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93F" w:rsidRPr="00F76CEC" w:rsidRDefault="00AE093F">
      <w:pPr>
        <w:rPr>
          <w:rFonts w:ascii="Arial" w:hAnsi="Arial" w:cs="Arial"/>
          <w:szCs w:val="24"/>
        </w:rPr>
      </w:pPr>
    </w:p>
    <w:p w:rsidR="00076B4D" w:rsidRPr="00AE795E" w:rsidRDefault="00483AE3">
      <w:pPr>
        <w:rPr>
          <w:rFonts w:ascii="Times New Roman" w:hAnsi="Times New Roman"/>
          <w:sz w:val="22"/>
          <w:szCs w:val="22"/>
        </w:rPr>
      </w:pPr>
      <w:proofErr w:type="spellStart"/>
      <w:r w:rsidRPr="00AE795E">
        <w:rPr>
          <w:rFonts w:ascii="Times New Roman" w:hAnsi="Times New Roman"/>
          <w:sz w:val="22"/>
          <w:szCs w:val="22"/>
        </w:rPr>
        <w:t>Informācija</w:t>
      </w:r>
      <w:proofErr w:type="spellEnd"/>
      <w:r w:rsidR="008D591E" w:rsidRPr="00AE795E">
        <w:rPr>
          <w:rFonts w:ascii="Times New Roman" w:hAnsi="Times New Roman"/>
          <w:sz w:val="22"/>
          <w:szCs w:val="22"/>
        </w:rPr>
        <w:t xml:space="preserve"> </w:t>
      </w:r>
      <w:proofErr w:type="spellStart"/>
      <w:r w:rsidR="008D591E" w:rsidRPr="00AE795E">
        <w:rPr>
          <w:rFonts w:ascii="Times New Roman" w:hAnsi="Times New Roman"/>
          <w:sz w:val="22"/>
          <w:szCs w:val="22"/>
        </w:rPr>
        <w:t>specializētajiem</w:t>
      </w:r>
      <w:proofErr w:type="spellEnd"/>
      <w:r w:rsidR="008D591E" w:rsidRPr="00AE795E">
        <w:rPr>
          <w:rFonts w:ascii="Times New Roman" w:hAnsi="Times New Roman"/>
          <w:sz w:val="22"/>
          <w:szCs w:val="22"/>
        </w:rPr>
        <w:t xml:space="preserve"> </w:t>
      </w:r>
      <w:proofErr w:type="spellStart"/>
      <w:r w:rsidR="008D591E" w:rsidRPr="00AE795E">
        <w:rPr>
          <w:rFonts w:ascii="Times New Roman" w:hAnsi="Times New Roman"/>
          <w:sz w:val="22"/>
          <w:szCs w:val="22"/>
        </w:rPr>
        <w:t>medicīnas</w:t>
      </w:r>
      <w:proofErr w:type="spellEnd"/>
      <w:r w:rsidRPr="00AE795E">
        <w:rPr>
          <w:rFonts w:ascii="Times New Roman" w:hAnsi="Times New Roman"/>
          <w:sz w:val="22"/>
          <w:szCs w:val="22"/>
        </w:rPr>
        <w:t xml:space="preserve"> </w:t>
      </w:r>
      <w:proofErr w:type="spellStart"/>
      <w:r w:rsidRPr="00AE795E">
        <w:rPr>
          <w:rFonts w:ascii="Times New Roman" w:hAnsi="Times New Roman"/>
          <w:sz w:val="22"/>
          <w:szCs w:val="22"/>
        </w:rPr>
        <w:t>medijiem</w:t>
      </w:r>
      <w:proofErr w:type="spellEnd"/>
    </w:p>
    <w:p w:rsidR="00483AE3" w:rsidRPr="00AE795E" w:rsidRDefault="002F757B">
      <w:pPr>
        <w:rPr>
          <w:rFonts w:ascii="Times New Roman" w:hAnsi="Times New Roman"/>
          <w:sz w:val="22"/>
          <w:szCs w:val="22"/>
        </w:rPr>
      </w:pPr>
      <w:r w:rsidRPr="00AE795E">
        <w:rPr>
          <w:rFonts w:ascii="Times New Roman" w:hAnsi="Times New Roman"/>
          <w:sz w:val="22"/>
          <w:szCs w:val="22"/>
        </w:rPr>
        <w:t>2015</w:t>
      </w:r>
      <w:r w:rsidR="00F76CEC" w:rsidRPr="00AE795E">
        <w:rPr>
          <w:rFonts w:ascii="Times New Roman" w:hAnsi="Times New Roman"/>
          <w:sz w:val="22"/>
          <w:szCs w:val="22"/>
        </w:rPr>
        <w:t>.</w:t>
      </w:r>
      <w:r w:rsidR="00E37B5A" w:rsidRPr="00AE795E">
        <w:rPr>
          <w:rFonts w:ascii="Times New Roman" w:hAnsi="Times New Roman"/>
          <w:sz w:val="22"/>
          <w:szCs w:val="22"/>
        </w:rPr>
        <w:t xml:space="preserve">gada </w:t>
      </w:r>
      <w:r w:rsidR="001453DB" w:rsidRPr="00AE795E">
        <w:rPr>
          <w:rFonts w:ascii="Times New Roman" w:hAnsi="Times New Roman"/>
          <w:sz w:val="22"/>
          <w:szCs w:val="22"/>
        </w:rPr>
        <w:t>1</w:t>
      </w:r>
      <w:r w:rsidR="00EA709B">
        <w:rPr>
          <w:rFonts w:ascii="Times New Roman" w:hAnsi="Times New Roman"/>
          <w:sz w:val="22"/>
          <w:szCs w:val="22"/>
        </w:rPr>
        <w:t>5</w:t>
      </w:r>
      <w:bookmarkStart w:id="0" w:name="_GoBack"/>
      <w:bookmarkEnd w:id="0"/>
      <w:r w:rsidR="001453DB" w:rsidRPr="00AE795E">
        <w:rPr>
          <w:rFonts w:ascii="Times New Roman" w:hAnsi="Times New Roman"/>
          <w:sz w:val="22"/>
          <w:szCs w:val="22"/>
        </w:rPr>
        <w:t>.jū</w:t>
      </w:r>
      <w:r w:rsidR="00736444">
        <w:rPr>
          <w:rFonts w:ascii="Times New Roman" w:hAnsi="Times New Roman"/>
          <w:sz w:val="22"/>
          <w:szCs w:val="22"/>
        </w:rPr>
        <w:t>lijs</w:t>
      </w:r>
    </w:p>
    <w:p w:rsidR="008D591E" w:rsidRPr="00AE795E" w:rsidRDefault="00483AE3" w:rsidP="00AE093F">
      <w:pPr>
        <w:rPr>
          <w:rFonts w:ascii="Times New Roman" w:hAnsi="Times New Roman"/>
          <w:sz w:val="22"/>
          <w:szCs w:val="22"/>
        </w:rPr>
      </w:pPr>
      <w:proofErr w:type="spellStart"/>
      <w:r w:rsidRPr="00AE795E">
        <w:rPr>
          <w:rFonts w:ascii="Times New Roman" w:hAnsi="Times New Roman"/>
          <w:sz w:val="22"/>
          <w:szCs w:val="22"/>
        </w:rPr>
        <w:t>Rīga</w:t>
      </w:r>
      <w:proofErr w:type="spellEnd"/>
    </w:p>
    <w:p w:rsidR="00F76CEC" w:rsidRPr="00AE795E" w:rsidRDefault="00F76CEC" w:rsidP="008D591E">
      <w:pPr>
        <w:pStyle w:val="BodyText"/>
        <w:jc w:val="center"/>
        <w:rPr>
          <w:rFonts w:ascii="Times New Roman" w:hAnsi="Times New Roman"/>
          <w:szCs w:val="22"/>
          <w:lang w:val="lv-LV"/>
        </w:rPr>
      </w:pPr>
    </w:p>
    <w:p w:rsidR="00736444" w:rsidRDefault="00736444" w:rsidP="00AE093F">
      <w:pPr>
        <w:pStyle w:val="BodyText"/>
        <w:jc w:val="center"/>
        <w:rPr>
          <w:rFonts w:ascii="Times New Roman" w:hAnsi="Times New Roman"/>
          <w:sz w:val="28"/>
          <w:szCs w:val="28"/>
          <w:lang w:val="lv-LV"/>
        </w:rPr>
      </w:pPr>
    </w:p>
    <w:p w:rsidR="00736444" w:rsidRPr="00AE795E" w:rsidRDefault="00736444" w:rsidP="00AE093F">
      <w:pPr>
        <w:pStyle w:val="BodyText"/>
        <w:jc w:val="center"/>
        <w:rPr>
          <w:rFonts w:ascii="Times New Roman" w:hAnsi="Times New Roman"/>
          <w:sz w:val="28"/>
          <w:szCs w:val="28"/>
          <w:lang w:val="lv-LV"/>
        </w:rPr>
      </w:pPr>
      <w:r>
        <w:rPr>
          <w:rFonts w:ascii="Times New Roman" w:hAnsi="Times New Roman"/>
          <w:sz w:val="28"/>
          <w:szCs w:val="28"/>
          <w:lang w:val="lv-LV"/>
        </w:rPr>
        <w:t xml:space="preserve">Turpmāk dzemdes miomas ārstēšanā </w:t>
      </w:r>
      <w:proofErr w:type="spellStart"/>
      <w:r w:rsidRPr="00AE795E">
        <w:rPr>
          <w:rFonts w:ascii="Times New Roman" w:hAnsi="Times New Roman"/>
          <w:sz w:val="28"/>
          <w:szCs w:val="28"/>
          <w:lang w:val="lv-LV"/>
        </w:rPr>
        <w:t>Esmya</w:t>
      </w:r>
      <w:proofErr w:type="spellEnd"/>
      <w:r w:rsidRPr="00AE795E">
        <w:rPr>
          <w:rFonts w:ascii="Times New Roman" w:hAnsi="Times New Roman"/>
          <w:sz w:val="28"/>
          <w:szCs w:val="28"/>
          <w:lang w:val="lv-LV"/>
        </w:rPr>
        <w:t>®</w:t>
      </w:r>
      <w:r>
        <w:rPr>
          <w:rFonts w:ascii="Times New Roman" w:hAnsi="Times New Roman"/>
          <w:sz w:val="28"/>
          <w:szCs w:val="28"/>
          <w:lang w:val="lv-LV"/>
        </w:rPr>
        <w:t xml:space="preserve"> būs iespējams izmantot ilgtermiņā</w:t>
      </w:r>
    </w:p>
    <w:p w:rsidR="008D591E" w:rsidRPr="00AE795E" w:rsidRDefault="008D591E" w:rsidP="008D591E">
      <w:pPr>
        <w:pStyle w:val="BodyText"/>
        <w:rPr>
          <w:rFonts w:ascii="Times New Roman" w:hAnsi="Times New Roman"/>
          <w:szCs w:val="22"/>
          <w:lang w:val="lv-LV"/>
        </w:rPr>
      </w:pPr>
    </w:p>
    <w:p w:rsidR="002F757B" w:rsidRPr="00AE795E" w:rsidRDefault="008D591E" w:rsidP="00E1716E">
      <w:pPr>
        <w:widowControl w:val="0"/>
        <w:autoSpaceDE w:val="0"/>
        <w:autoSpaceDN w:val="0"/>
        <w:adjustRightInd w:val="0"/>
        <w:jc w:val="both"/>
        <w:rPr>
          <w:rFonts w:ascii="Times New Roman" w:eastAsia="Times New Roman" w:hAnsi="Times New Roman"/>
          <w:b/>
          <w:sz w:val="22"/>
          <w:szCs w:val="22"/>
          <w:lang w:val="lv-LV"/>
        </w:rPr>
      </w:pPr>
      <w:r w:rsidRPr="00AE795E">
        <w:rPr>
          <w:rFonts w:ascii="Times New Roman" w:eastAsia="Times New Roman" w:hAnsi="Times New Roman"/>
          <w:b/>
          <w:sz w:val="22"/>
          <w:szCs w:val="22"/>
          <w:lang w:val="lv-LV"/>
        </w:rPr>
        <w:t>Gedeon Richter Plc. (“Richter”) informē par izmaiņām Esmya</w:t>
      </w:r>
      <w:r w:rsidRPr="00AE795E">
        <w:rPr>
          <w:rFonts w:ascii="Times New Roman" w:eastAsia="Times New Roman" w:hAnsi="Times New Roman"/>
          <w:b/>
          <w:sz w:val="22"/>
          <w:szCs w:val="22"/>
          <w:vertAlign w:val="superscript"/>
          <w:lang w:val="lv-LV"/>
        </w:rPr>
        <w:t>®</w:t>
      </w:r>
      <w:r w:rsidRPr="00AE795E">
        <w:rPr>
          <w:rFonts w:ascii="Times New Roman" w:eastAsia="Times New Roman" w:hAnsi="Times New Roman"/>
          <w:b/>
          <w:sz w:val="22"/>
          <w:szCs w:val="22"/>
          <w:lang w:val="lv-LV"/>
        </w:rPr>
        <w:t xml:space="preserve"> 5 mg (</w:t>
      </w:r>
      <w:r w:rsidRPr="00AE795E">
        <w:rPr>
          <w:rFonts w:ascii="Times New Roman" w:eastAsia="Times New Roman" w:hAnsi="Times New Roman"/>
          <w:b/>
          <w:i/>
          <w:sz w:val="22"/>
          <w:szCs w:val="22"/>
          <w:lang w:val="lv-LV"/>
        </w:rPr>
        <w:t>ulipristāla acetāts</w:t>
      </w:r>
      <w:r w:rsidRPr="00AE795E">
        <w:rPr>
          <w:rFonts w:ascii="Times New Roman" w:eastAsia="Times New Roman" w:hAnsi="Times New Roman"/>
          <w:b/>
          <w:sz w:val="22"/>
          <w:szCs w:val="22"/>
          <w:lang w:val="lv-LV"/>
        </w:rPr>
        <w:t xml:space="preserve">) </w:t>
      </w:r>
      <w:r w:rsidR="00FD20AB" w:rsidRPr="00AE795E">
        <w:rPr>
          <w:rFonts w:ascii="Times New Roman" w:eastAsia="Times New Roman" w:hAnsi="Times New Roman"/>
          <w:b/>
          <w:sz w:val="22"/>
          <w:szCs w:val="22"/>
          <w:lang w:val="lv-LV"/>
        </w:rPr>
        <w:t>lietošanā</w:t>
      </w:r>
      <w:r w:rsidRPr="00AE795E">
        <w:rPr>
          <w:rFonts w:ascii="Times New Roman" w:eastAsia="Times New Roman" w:hAnsi="Times New Roman"/>
          <w:b/>
          <w:sz w:val="22"/>
          <w:szCs w:val="22"/>
          <w:lang w:val="lv-LV"/>
        </w:rPr>
        <w:t xml:space="preserve"> Eiropas Savienības teritorijā</w:t>
      </w:r>
      <w:r w:rsidR="00FD20AB" w:rsidRPr="00AE795E">
        <w:rPr>
          <w:rFonts w:ascii="Times New Roman" w:eastAsia="Times New Roman" w:hAnsi="Times New Roman"/>
          <w:b/>
          <w:sz w:val="22"/>
          <w:szCs w:val="22"/>
          <w:lang w:val="lv-LV"/>
        </w:rPr>
        <w:t xml:space="preserve">. </w:t>
      </w:r>
      <w:r w:rsidRPr="00AE795E">
        <w:rPr>
          <w:rFonts w:ascii="Times New Roman" w:eastAsia="Times New Roman" w:hAnsi="Times New Roman"/>
          <w:b/>
          <w:sz w:val="22"/>
          <w:szCs w:val="22"/>
          <w:lang w:val="lv-LV"/>
        </w:rPr>
        <w:t>Eiropas Komisija</w:t>
      </w:r>
      <w:r w:rsidR="00FD20AB" w:rsidRPr="00AE795E">
        <w:rPr>
          <w:rFonts w:ascii="Times New Roman" w:eastAsia="Times New Roman" w:hAnsi="Times New Roman"/>
          <w:b/>
          <w:sz w:val="22"/>
          <w:szCs w:val="22"/>
          <w:lang w:val="lv-LV"/>
        </w:rPr>
        <w:t>s</w:t>
      </w:r>
      <w:r w:rsidRPr="00AE795E">
        <w:rPr>
          <w:rFonts w:ascii="Times New Roman" w:eastAsia="Times New Roman" w:hAnsi="Times New Roman"/>
          <w:b/>
          <w:sz w:val="22"/>
          <w:szCs w:val="22"/>
          <w:lang w:val="lv-LV"/>
        </w:rPr>
        <w:t xml:space="preserve"> (EK) </w:t>
      </w:r>
      <w:r w:rsidR="00E1716E" w:rsidRPr="00AE795E">
        <w:rPr>
          <w:rFonts w:ascii="Times New Roman" w:eastAsia="Times New Roman" w:hAnsi="Times New Roman"/>
          <w:b/>
          <w:sz w:val="22"/>
          <w:szCs w:val="22"/>
          <w:lang w:val="lv-LV"/>
        </w:rPr>
        <w:t xml:space="preserve">pieņemtās </w:t>
      </w:r>
      <w:r w:rsidRPr="00AE795E">
        <w:rPr>
          <w:rFonts w:ascii="Times New Roman" w:eastAsia="Times New Roman" w:hAnsi="Times New Roman"/>
          <w:b/>
          <w:sz w:val="22"/>
          <w:szCs w:val="22"/>
          <w:lang w:val="lv-LV"/>
        </w:rPr>
        <w:t>izmaiņas zāļu lietošanā papildina Esmya</w:t>
      </w:r>
      <w:r w:rsidRPr="00AE795E">
        <w:rPr>
          <w:rFonts w:ascii="Times New Roman" w:eastAsia="Times New Roman" w:hAnsi="Times New Roman"/>
          <w:b/>
          <w:sz w:val="22"/>
          <w:szCs w:val="22"/>
          <w:vertAlign w:val="superscript"/>
          <w:lang w:val="lv-LV"/>
        </w:rPr>
        <w:t>®</w:t>
      </w:r>
      <w:r w:rsidRPr="00AE795E">
        <w:rPr>
          <w:rFonts w:ascii="Times New Roman" w:eastAsia="Times New Roman" w:hAnsi="Times New Roman"/>
          <w:b/>
          <w:sz w:val="22"/>
          <w:szCs w:val="22"/>
          <w:lang w:val="lv-LV"/>
        </w:rPr>
        <w:t xml:space="preserve"> 5 mg </w:t>
      </w:r>
      <w:r w:rsidR="002F757B" w:rsidRPr="00AE795E">
        <w:rPr>
          <w:rFonts w:ascii="Times New Roman" w:eastAsia="Times New Roman" w:hAnsi="Times New Roman"/>
          <w:b/>
          <w:sz w:val="22"/>
          <w:szCs w:val="22"/>
          <w:lang w:val="lv-LV"/>
        </w:rPr>
        <w:t>produkta aprakstu, ļaujot to izmantot</w:t>
      </w:r>
      <w:r w:rsidR="00E1716E" w:rsidRPr="00AE795E">
        <w:rPr>
          <w:rFonts w:ascii="Times New Roman" w:eastAsia="Times New Roman" w:hAnsi="Times New Roman"/>
          <w:b/>
          <w:sz w:val="22"/>
          <w:szCs w:val="22"/>
          <w:lang w:val="lv-LV"/>
        </w:rPr>
        <w:t xml:space="preserve"> </w:t>
      </w:r>
      <w:r w:rsidR="002F757B" w:rsidRPr="00AE795E">
        <w:rPr>
          <w:rFonts w:ascii="Times New Roman" w:eastAsia="Times New Roman" w:hAnsi="Times New Roman"/>
          <w:b/>
          <w:sz w:val="22"/>
          <w:szCs w:val="22"/>
          <w:lang w:val="lv-LV"/>
        </w:rPr>
        <w:t>kā</w:t>
      </w:r>
      <w:r w:rsidR="00E1716E" w:rsidRPr="00AE795E">
        <w:rPr>
          <w:rFonts w:ascii="Times New Roman" w:eastAsia="Times New Roman" w:hAnsi="Times New Roman"/>
          <w:b/>
          <w:sz w:val="22"/>
          <w:szCs w:val="22"/>
          <w:lang w:val="lv-LV"/>
        </w:rPr>
        <w:t xml:space="preserve"> ilgtermiņa</w:t>
      </w:r>
      <w:r w:rsidR="002F757B" w:rsidRPr="00AE795E">
        <w:rPr>
          <w:rFonts w:ascii="Times New Roman" w:eastAsia="Times New Roman" w:hAnsi="Times New Roman"/>
          <w:b/>
          <w:sz w:val="22"/>
          <w:szCs w:val="22"/>
          <w:lang w:val="lv-LV"/>
        </w:rPr>
        <w:t xml:space="preserve"> medikamentozu terapiju. </w:t>
      </w:r>
    </w:p>
    <w:p w:rsidR="002F757B" w:rsidRPr="00AE795E" w:rsidRDefault="002F757B" w:rsidP="008D591E">
      <w:pPr>
        <w:widowControl w:val="0"/>
        <w:autoSpaceDE w:val="0"/>
        <w:autoSpaceDN w:val="0"/>
        <w:adjustRightInd w:val="0"/>
        <w:jc w:val="both"/>
        <w:rPr>
          <w:rFonts w:ascii="Times New Roman" w:eastAsia="Times New Roman" w:hAnsi="Times New Roman"/>
          <w:sz w:val="22"/>
          <w:szCs w:val="22"/>
          <w:lang w:val="lv-LV"/>
        </w:rPr>
      </w:pPr>
    </w:p>
    <w:p w:rsidR="008D591E" w:rsidRPr="00AE795E" w:rsidRDefault="008D591E" w:rsidP="008D591E">
      <w:pPr>
        <w:widowControl w:val="0"/>
        <w:autoSpaceDE w:val="0"/>
        <w:autoSpaceDN w:val="0"/>
        <w:adjustRightInd w:val="0"/>
        <w:jc w:val="both"/>
        <w:rPr>
          <w:rFonts w:ascii="Times New Roman" w:eastAsia="Times New Roman" w:hAnsi="Times New Roman"/>
          <w:sz w:val="22"/>
          <w:szCs w:val="22"/>
          <w:lang w:val="lv-LV"/>
        </w:rPr>
      </w:pPr>
      <w:r w:rsidRPr="00AE795E">
        <w:rPr>
          <w:rFonts w:ascii="Times New Roman" w:eastAsia="Times New Roman" w:hAnsi="Times New Roman"/>
          <w:sz w:val="22"/>
          <w:szCs w:val="22"/>
          <w:lang w:val="lv-LV"/>
        </w:rPr>
        <w:t>Atļauja attiecas uz visām ES dalībvalstīm. Šis lēmums seko</w:t>
      </w:r>
      <w:r w:rsidRPr="00AE795E">
        <w:rPr>
          <w:rFonts w:ascii="Times New Roman" w:eastAsia="Times New Roman" w:hAnsi="Times New Roman"/>
          <w:i/>
          <w:sz w:val="22"/>
          <w:szCs w:val="22"/>
          <w:lang w:val="en-US"/>
        </w:rPr>
        <w:t xml:space="preserve"> Committee for Medicinal Products for Human Use (CHMP) </w:t>
      </w:r>
      <w:r w:rsidR="002F757B" w:rsidRPr="00AE795E">
        <w:rPr>
          <w:rFonts w:ascii="Times New Roman" w:eastAsia="Times New Roman" w:hAnsi="Times New Roman"/>
          <w:sz w:val="22"/>
          <w:szCs w:val="22"/>
          <w:lang w:val="lv-LV"/>
        </w:rPr>
        <w:t>2015</w:t>
      </w:r>
      <w:r w:rsidRPr="00AE795E">
        <w:rPr>
          <w:rFonts w:ascii="Times New Roman" w:eastAsia="Times New Roman" w:hAnsi="Times New Roman"/>
          <w:sz w:val="22"/>
          <w:szCs w:val="22"/>
          <w:lang w:val="lv-LV"/>
        </w:rPr>
        <w:t xml:space="preserve">.gada </w:t>
      </w:r>
      <w:r w:rsidR="00A518A4" w:rsidRPr="00AE795E">
        <w:rPr>
          <w:rFonts w:ascii="Times New Roman" w:eastAsia="Times New Roman" w:hAnsi="Times New Roman"/>
          <w:sz w:val="22"/>
          <w:szCs w:val="22"/>
          <w:lang w:val="lv-LV"/>
        </w:rPr>
        <w:t xml:space="preserve">28. </w:t>
      </w:r>
      <w:r w:rsidR="002F757B" w:rsidRPr="00AE795E">
        <w:rPr>
          <w:rFonts w:ascii="Times New Roman" w:eastAsia="Times New Roman" w:hAnsi="Times New Roman"/>
          <w:sz w:val="22"/>
          <w:szCs w:val="22"/>
          <w:lang w:val="lv-LV"/>
        </w:rPr>
        <w:t>aprīlī</w:t>
      </w:r>
      <w:r w:rsidRPr="00AE795E">
        <w:rPr>
          <w:rFonts w:ascii="Times New Roman" w:eastAsia="Times New Roman" w:hAnsi="Times New Roman"/>
          <w:sz w:val="22"/>
          <w:szCs w:val="22"/>
          <w:lang w:val="lv-LV"/>
        </w:rPr>
        <w:t xml:space="preserve"> paustajam pozitīvajam viedoklim (</w:t>
      </w:r>
      <w:hyperlink r:id="rId9" w:history="1">
        <w:r w:rsidRPr="00AE795E">
          <w:rPr>
            <w:rStyle w:val="Hyperlink"/>
            <w:rFonts w:ascii="Times New Roman" w:eastAsia="Times New Roman" w:hAnsi="Times New Roman"/>
            <w:i/>
            <w:sz w:val="22"/>
            <w:szCs w:val="22"/>
            <w:lang w:val="en-US"/>
          </w:rPr>
          <w:t>http://www.zva.gov.lv/?id=377&amp;sa=377&amp;top=112</w:t>
        </w:r>
      </w:hyperlink>
      <w:r w:rsidRPr="00AE795E">
        <w:rPr>
          <w:rFonts w:ascii="Times New Roman" w:eastAsia="Times New Roman" w:hAnsi="Times New Roman"/>
          <w:i/>
          <w:sz w:val="22"/>
          <w:szCs w:val="22"/>
          <w:lang w:val="en-US"/>
        </w:rPr>
        <w:t>)</w:t>
      </w:r>
      <w:r w:rsidRPr="00AE795E">
        <w:rPr>
          <w:rFonts w:ascii="Times New Roman" w:eastAsia="Times New Roman" w:hAnsi="Times New Roman"/>
          <w:sz w:val="22"/>
          <w:szCs w:val="22"/>
          <w:lang w:val="lv-LV"/>
        </w:rPr>
        <w:t xml:space="preserve">. </w:t>
      </w:r>
    </w:p>
    <w:p w:rsidR="00495438" w:rsidRPr="00AE795E" w:rsidRDefault="00495438" w:rsidP="008D591E">
      <w:pPr>
        <w:widowControl w:val="0"/>
        <w:autoSpaceDE w:val="0"/>
        <w:autoSpaceDN w:val="0"/>
        <w:adjustRightInd w:val="0"/>
        <w:jc w:val="both"/>
        <w:rPr>
          <w:rFonts w:ascii="Times New Roman" w:eastAsia="Times New Roman" w:hAnsi="Times New Roman"/>
          <w:sz w:val="22"/>
          <w:szCs w:val="22"/>
          <w:lang w:val="lv-LV"/>
        </w:rPr>
      </w:pPr>
    </w:p>
    <w:p w:rsidR="00495438" w:rsidRPr="00AE795E" w:rsidRDefault="00495438" w:rsidP="00495438">
      <w:pPr>
        <w:jc w:val="both"/>
        <w:rPr>
          <w:rFonts w:ascii="Times New Roman" w:hAnsi="Times New Roman"/>
          <w:sz w:val="22"/>
          <w:szCs w:val="22"/>
          <w:lang w:val="lv-LV"/>
        </w:rPr>
      </w:pPr>
      <w:r w:rsidRPr="00AE795E">
        <w:rPr>
          <w:rFonts w:ascii="Times New Roman" w:hAnsi="Times New Roman"/>
          <w:sz w:val="22"/>
          <w:szCs w:val="22"/>
          <w:lang w:val="lv-LV" w:eastAsia="en-US"/>
        </w:rPr>
        <w:t xml:space="preserve">Līdz šim </w:t>
      </w:r>
      <w:r w:rsidRPr="00AE795E">
        <w:rPr>
          <w:rFonts w:ascii="Times New Roman" w:eastAsia="Times New Roman" w:hAnsi="Times New Roman"/>
          <w:sz w:val="22"/>
          <w:szCs w:val="22"/>
          <w:lang w:val="lv-LV"/>
        </w:rPr>
        <w:t>Esmya</w:t>
      </w:r>
      <w:r w:rsidRPr="00AE795E">
        <w:rPr>
          <w:rFonts w:ascii="Times New Roman" w:eastAsia="Times New Roman" w:hAnsi="Times New Roman"/>
          <w:sz w:val="22"/>
          <w:szCs w:val="22"/>
          <w:vertAlign w:val="superscript"/>
          <w:lang w:val="lv-LV"/>
        </w:rPr>
        <w:t>®</w:t>
      </w:r>
      <w:r w:rsidRPr="00AE795E">
        <w:rPr>
          <w:rFonts w:ascii="Times New Roman" w:eastAsia="Times New Roman" w:hAnsi="Times New Roman"/>
          <w:sz w:val="22"/>
          <w:szCs w:val="22"/>
          <w:lang w:val="lv-LV"/>
        </w:rPr>
        <w:t xml:space="preserve"> </w:t>
      </w:r>
      <w:r w:rsidRPr="00AE795E">
        <w:rPr>
          <w:rFonts w:ascii="Times New Roman" w:hAnsi="Times New Roman"/>
          <w:sz w:val="22"/>
          <w:szCs w:val="22"/>
          <w:lang w:val="lv-LV" w:eastAsia="en-US"/>
        </w:rPr>
        <w:t>izmantoja kā preoperatīvu me</w:t>
      </w:r>
      <w:r w:rsidR="00A518A4" w:rsidRPr="00AE795E">
        <w:rPr>
          <w:rFonts w:ascii="Times New Roman" w:hAnsi="Times New Roman"/>
          <w:sz w:val="22"/>
          <w:szCs w:val="22"/>
          <w:lang w:val="lv-LV" w:eastAsia="en-US"/>
        </w:rPr>
        <w:t>dikamentu, lai uzlabotu pacienšu</w:t>
      </w:r>
      <w:r w:rsidRPr="00AE795E">
        <w:rPr>
          <w:rFonts w:ascii="Times New Roman" w:hAnsi="Times New Roman"/>
          <w:sz w:val="22"/>
          <w:szCs w:val="22"/>
          <w:lang w:val="lv-LV" w:eastAsia="en-US"/>
        </w:rPr>
        <w:t xml:space="preserve"> dzīves kvalitāti pirms plānotas miomas operācijas. </w:t>
      </w:r>
      <w:r w:rsidRPr="00AE795E">
        <w:rPr>
          <w:rFonts w:ascii="Times New Roman" w:eastAsia="Times New Roman" w:hAnsi="Times New Roman"/>
          <w:sz w:val="22"/>
          <w:szCs w:val="22"/>
          <w:lang w:val="lv-LV"/>
        </w:rPr>
        <w:t>Esmya</w:t>
      </w:r>
      <w:r w:rsidRPr="00AE795E">
        <w:rPr>
          <w:rFonts w:ascii="Times New Roman" w:eastAsia="Times New Roman" w:hAnsi="Times New Roman"/>
          <w:sz w:val="22"/>
          <w:szCs w:val="22"/>
          <w:vertAlign w:val="superscript"/>
          <w:lang w:val="lv-LV"/>
        </w:rPr>
        <w:t>®</w:t>
      </w:r>
      <w:r w:rsidRPr="00AE795E">
        <w:rPr>
          <w:rFonts w:ascii="Times New Roman" w:eastAsia="Times New Roman" w:hAnsi="Times New Roman"/>
          <w:sz w:val="22"/>
          <w:szCs w:val="22"/>
          <w:lang w:val="lv-LV"/>
        </w:rPr>
        <w:t xml:space="preserve"> </w:t>
      </w:r>
      <w:r w:rsidRPr="00AE795E">
        <w:rPr>
          <w:rFonts w:ascii="Times New Roman" w:hAnsi="Times New Roman"/>
          <w:sz w:val="22"/>
          <w:szCs w:val="22"/>
          <w:lang w:val="lv-LV" w:eastAsia="en-US"/>
        </w:rPr>
        <w:t xml:space="preserve">tika rekomendēta </w:t>
      </w:r>
      <w:r w:rsidRPr="00AE795E">
        <w:rPr>
          <w:rFonts w:ascii="Times New Roman" w:hAnsi="Times New Roman"/>
          <w:sz w:val="22"/>
          <w:szCs w:val="22"/>
          <w:lang w:val="lv-LV"/>
        </w:rPr>
        <w:t xml:space="preserve">lietošanai diviem 3 mēnešu ārstēšanas kursiem, apturot dzemdes asiņošanu, mazinot anēmiju un </w:t>
      </w:r>
      <w:r w:rsidR="00A518A4" w:rsidRPr="00AE795E">
        <w:rPr>
          <w:rFonts w:ascii="Times New Roman" w:hAnsi="Times New Roman"/>
          <w:sz w:val="22"/>
          <w:szCs w:val="22"/>
          <w:lang w:val="lv-LV"/>
        </w:rPr>
        <w:t>samazinot miomas izmērus</w:t>
      </w:r>
      <w:r w:rsidRPr="00AE795E">
        <w:rPr>
          <w:rFonts w:ascii="Times New Roman" w:hAnsi="Times New Roman"/>
          <w:sz w:val="22"/>
          <w:szCs w:val="22"/>
          <w:lang w:val="lv-LV"/>
        </w:rPr>
        <w:t xml:space="preserve"> pirms plānotās operācijas. Šobrīd veiktās izmaiņas </w:t>
      </w:r>
      <w:r w:rsidRPr="00AE795E">
        <w:rPr>
          <w:rFonts w:ascii="Times New Roman" w:eastAsia="Times New Roman" w:hAnsi="Times New Roman"/>
          <w:sz w:val="22"/>
          <w:szCs w:val="22"/>
          <w:lang w:val="lv-LV"/>
        </w:rPr>
        <w:t>Esmya</w:t>
      </w:r>
      <w:r w:rsidRPr="00AE795E">
        <w:rPr>
          <w:rFonts w:ascii="Times New Roman" w:eastAsia="Times New Roman" w:hAnsi="Times New Roman"/>
          <w:sz w:val="22"/>
          <w:szCs w:val="22"/>
          <w:vertAlign w:val="superscript"/>
          <w:lang w:val="lv-LV"/>
        </w:rPr>
        <w:t>®</w:t>
      </w:r>
      <w:r w:rsidRPr="00AE795E">
        <w:rPr>
          <w:rFonts w:ascii="Times New Roman" w:eastAsia="Times New Roman" w:hAnsi="Times New Roman"/>
          <w:sz w:val="22"/>
          <w:szCs w:val="22"/>
          <w:lang w:val="lv-LV"/>
        </w:rPr>
        <w:t xml:space="preserve"> </w:t>
      </w:r>
      <w:r w:rsidR="00A518A4" w:rsidRPr="00AE795E">
        <w:rPr>
          <w:rFonts w:ascii="Times New Roman" w:hAnsi="Times New Roman"/>
          <w:sz w:val="22"/>
          <w:szCs w:val="22"/>
          <w:lang w:val="lv-LV"/>
        </w:rPr>
        <w:t>zāļu lietošanā paredz medikamenta</w:t>
      </w:r>
      <w:r w:rsidRPr="00AE795E">
        <w:rPr>
          <w:rFonts w:ascii="Times New Roman" w:hAnsi="Times New Roman"/>
          <w:sz w:val="22"/>
          <w:szCs w:val="22"/>
          <w:lang w:val="lv-LV"/>
        </w:rPr>
        <w:t xml:space="preserve"> izmantošanu arī ilgtermiņā, kas potenciāli veicina iespēju izvairīties no ķirurģiskas iejaukšanās. </w:t>
      </w:r>
    </w:p>
    <w:p w:rsidR="00495438" w:rsidRPr="00AE795E" w:rsidRDefault="00495438" w:rsidP="008D591E">
      <w:pPr>
        <w:widowControl w:val="0"/>
        <w:autoSpaceDE w:val="0"/>
        <w:autoSpaceDN w:val="0"/>
        <w:adjustRightInd w:val="0"/>
        <w:jc w:val="both"/>
        <w:rPr>
          <w:rFonts w:ascii="Times New Roman" w:eastAsia="Times New Roman" w:hAnsi="Times New Roman"/>
          <w:sz w:val="22"/>
          <w:szCs w:val="22"/>
          <w:lang w:val="lv-LV"/>
        </w:rPr>
      </w:pPr>
    </w:p>
    <w:p w:rsidR="00FD20AB" w:rsidRPr="00AE795E" w:rsidRDefault="008D591E" w:rsidP="008D591E">
      <w:pPr>
        <w:widowControl w:val="0"/>
        <w:autoSpaceDE w:val="0"/>
        <w:autoSpaceDN w:val="0"/>
        <w:adjustRightInd w:val="0"/>
        <w:jc w:val="both"/>
        <w:rPr>
          <w:rFonts w:ascii="Times New Roman" w:eastAsia="Times New Roman" w:hAnsi="Times New Roman"/>
          <w:sz w:val="22"/>
          <w:szCs w:val="22"/>
          <w:lang w:val="lv-LV"/>
        </w:rPr>
      </w:pPr>
      <w:r w:rsidRPr="00AE795E">
        <w:rPr>
          <w:rFonts w:ascii="Times New Roman" w:eastAsia="Times New Roman" w:hAnsi="Times New Roman"/>
          <w:sz w:val="22"/>
          <w:szCs w:val="22"/>
          <w:lang w:val="lv-LV"/>
        </w:rPr>
        <w:t>EK apstiprinājums</w:t>
      </w:r>
      <w:r w:rsidR="00C938AB" w:rsidRPr="00AE795E">
        <w:rPr>
          <w:rFonts w:ascii="Times New Roman" w:eastAsia="Times New Roman" w:hAnsi="Times New Roman"/>
          <w:sz w:val="22"/>
          <w:szCs w:val="22"/>
          <w:lang w:val="lv-LV"/>
        </w:rPr>
        <w:t xml:space="preserve"> pamatots ar diviem ilgtermiņa pētījumiem PEARL III un tā pagarinājuma rezultātiem, kā arī PEARL IV</w:t>
      </w:r>
      <w:r w:rsidR="0097742A" w:rsidRPr="00AE795E">
        <w:rPr>
          <w:rFonts w:ascii="Times New Roman" w:eastAsia="Times New Roman" w:hAnsi="Times New Roman"/>
          <w:sz w:val="22"/>
          <w:szCs w:val="22"/>
          <w:lang w:val="lv-LV"/>
        </w:rPr>
        <w:t>, iesaistot attiecīgi 132 un 451 pacientu.</w:t>
      </w:r>
      <w:r w:rsidRPr="00AE795E">
        <w:rPr>
          <w:rFonts w:ascii="Times New Roman" w:eastAsia="Times New Roman" w:hAnsi="Times New Roman"/>
          <w:sz w:val="22"/>
          <w:szCs w:val="22"/>
          <w:lang w:val="lv-LV"/>
        </w:rPr>
        <w:t xml:space="preserve"> Pētījumā tika izvērtēta </w:t>
      </w:r>
      <w:r w:rsidR="00C938AB" w:rsidRPr="00AE795E">
        <w:rPr>
          <w:rFonts w:ascii="Times New Roman" w:eastAsia="Times New Roman" w:hAnsi="Times New Roman"/>
          <w:sz w:val="22"/>
          <w:szCs w:val="22"/>
          <w:lang w:val="lv-LV"/>
        </w:rPr>
        <w:t xml:space="preserve">ilgtermiņa </w:t>
      </w:r>
      <w:r w:rsidR="00C938AB" w:rsidRPr="00AE795E">
        <w:rPr>
          <w:rFonts w:ascii="Times New Roman" w:eastAsia="Times New Roman" w:hAnsi="Times New Roman"/>
          <w:i/>
          <w:sz w:val="22"/>
          <w:szCs w:val="22"/>
          <w:lang w:val="lv-LV"/>
        </w:rPr>
        <w:t xml:space="preserve">ulipristāla acetāta </w:t>
      </w:r>
      <w:r w:rsidRPr="00AE795E">
        <w:rPr>
          <w:rFonts w:ascii="Times New Roman" w:eastAsia="Times New Roman" w:hAnsi="Times New Roman"/>
          <w:sz w:val="22"/>
          <w:szCs w:val="22"/>
          <w:lang w:val="lv-LV"/>
        </w:rPr>
        <w:t>efektivitāte/iedarbība un droš</w:t>
      </w:r>
      <w:r w:rsidR="0097742A" w:rsidRPr="00AE795E">
        <w:rPr>
          <w:rFonts w:ascii="Times New Roman" w:eastAsia="Times New Roman" w:hAnsi="Times New Roman"/>
          <w:sz w:val="22"/>
          <w:szCs w:val="22"/>
          <w:lang w:val="lv-LV"/>
        </w:rPr>
        <w:t>ums pacientēm ar dzemdes miomu</w:t>
      </w:r>
      <w:r w:rsidR="00C938AB" w:rsidRPr="00AE795E">
        <w:rPr>
          <w:rFonts w:ascii="Times New Roman" w:eastAsia="Times New Roman" w:hAnsi="Times New Roman"/>
          <w:sz w:val="22"/>
          <w:szCs w:val="22"/>
          <w:lang w:val="lv-LV"/>
        </w:rPr>
        <w:t xml:space="preserve">. </w:t>
      </w:r>
    </w:p>
    <w:p w:rsidR="00C938AB" w:rsidRPr="00AE795E" w:rsidRDefault="00C938AB" w:rsidP="008D591E">
      <w:pPr>
        <w:widowControl w:val="0"/>
        <w:autoSpaceDE w:val="0"/>
        <w:autoSpaceDN w:val="0"/>
        <w:adjustRightInd w:val="0"/>
        <w:jc w:val="both"/>
        <w:rPr>
          <w:rFonts w:ascii="Times New Roman" w:eastAsia="Times New Roman" w:hAnsi="Times New Roman"/>
          <w:sz w:val="22"/>
          <w:szCs w:val="22"/>
          <w:lang w:val="lv-LV"/>
        </w:rPr>
      </w:pPr>
    </w:p>
    <w:p w:rsidR="00C938AB" w:rsidRPr="00AE795E" w:rsidRDefault="00C938AB" w:rsidP="00FD20AB">
      <w:pPr>
        <w:pStyle w:val="ListParagraph"/>
        <w:widowControl w:val="0"/>
        <w:numPr>
          <w:ilvl w:val="0"/>
          <w:numId w:val="2"/>
        </w:numPr>
        <w:autoSpaceDE w:val="0"/>
        <w:autoSpaceDN w:val="0"/>
        <w:adjustRightInd w:val="0"/>
        <w:jc w:val="both"/>
        <w:rPr>
          <w:rFonts w:ascii="Times New Roman" w:eastAsia="Times New Roman" w:hAnsi="Times New Roman"/>
          <w:b/>
          <w:sz w:val="22"/>
          <w:szCs w:val="22"/>
          <w:lang w:val="lv-LV"/>
        </w:rPr>
      </w:pPr>
      <w:r w:rsidRPr="00AE795E">
        <w:rPr>
          <w:rFonts w:ascii="Times New Roman" w:eastAsia="Times New Roman" w:hAnsi="Times New Roman"/>
          <w:b/>
          <w:sz w:val="22"/>
          <w:szCs w:val="22"/>
          <w:lang w:val="lv-LV"/>
        </w:rPr>
        <w:t xml:space="preserve">PEARL III un tā pagarinājuma rezultāti </w:t>
      </w:r>
      <w:r w:rsidR="005503AB" w:rsidRPr="00AE795E">
        <w:rPr>
          <w:rFonts w:ascii="Times New Roman" w:eastAsia="Times New Roman" w:hAnsi="Times New Roman"/>
          <w:b/>
          <w:sz w:val="22"/>
          <w:szCs w:val="22"/>
          <w:lang w:val="lv-LV"/>
        </w:rPr>
        <w:t>pierādīja</w:t>
      </w:r>
      <w:r w:rsidRPr="00AE795E">
        <w:rPr>
          <w:rFonts w:ascii="Times New Roman" w:eastAsia="Times New Roman" w:hAnsi="Times New Roman"/>
          <w:b/>
          <w:sz w:val="22"/>
          <w:szCs w:val="22"/>
          <w:lang w:val="lv-LV"/>
        </w:rPr>
        <w:t xml:space="preserve"> ulipristāla ace</w:t>
      </w:r>
      <w:r w:rsidR="005503AB" w:rsidRPr="00AE795E">
        <w:rPr>
          <w:rFonts w:ascii="Times New Roman" w:eastAsia="Times New Roman" w:hAnsi="Times New Roman"/>
          <w:b/>
          <w:sz w:val="22"/>
          <w:szCs w:val="22"/>
          <w:lang w:val="lv-LV"/>
        </w:rPr>
        <w:t>tāta 10 mg drošību un efektivitāti 4 neregulāros trīs mēnešu ārstēšanas kursos.</w:t>
      </w:r>
      <w:r w:rsidR="00BB2B6E" w:rsidRPr="00AE795E">
        <w:rPr>
          <w:rStyle w:val="FootnoteReference"/>
          <w:rFonts w:ascii="Times New Roman" w:eastAsia="Times New Roman" w:hAnsi="Times New Roman"/>
          <w:b/>
          <w:sz w:val="22"/>
          <w:szCs w:val="22"/>
          <w:lang w:val="lv-LV"/>
        </w:rPr>
        <w:footnoteReference w:id="1"/>
      </w:r>
      <w:r w:rsidR="005503AB" w:rsidRPr="00AE795E">
        <w:rPr>
          <w:rFonts w:ascii="Times New Roman" w:eastAsia="Times New Roman" w:hAnsi="Times New Roman"/>
          <w:b/>
          <w:sz w:val="22"/>
          <w:szCs w:val="22"/>
          <w:lang w:val="lv-LV"/>
        </w:rPr>
        <w:t xml:space="preserve"> </w:t>
      </w:r>
    </w:p>
    <w:p w:rsidR="005503AB" w:rsidRPr="00AE795E" w:rsidRDefault="005503AB" w:rsidP="005503AB">
      <w:pPr>
        <w:pStyle w:val="ListParagraph"/>
        <w:widowControl w:val="0"/>
        <w:numPr>
          <w:ilvl w:val="0"/>
          <w:numId w:val="2"/>
        </w:numPr>
        <w:autoSpaceDE w:val="0"/>
        <w:autoSpaceDN w:val="0"/>
        <w:adjustRightInd w:val="0"/>
        <w:jc w:val="both"/>
        <w:rPr>
          <w:rFonts w:ascii="Times New Roman" w:eastAsia="Times New Roman" w:hAnsi="Times New Roman"/>
          <w:b/>
          <w:sz w:val="22"/>
          <w:szCs w:val="22"/>
          <w:lang w:val="lv-LV"/>
        </w:rPr>
      </w:pPr>
      <w:r w:rsidRPr="00AE795E">
        <w:rPr>
          <w:rFonts w:ascii="Times New Roman" w:eastAsia="Times New Roman" w:hAnsi="Times New Roman"/>
          <w:b/>
          <w:sz w:val="22"/>
          <w:szCs w:val="22"/>
          <w:lang w:val="lv-LV"/>
        </w:rPr>
        <w:t>PEARL IV pētījums pierādīja ulipristāla acetāta 5 un 10 mg drošību un efektivitāti 4 neregulāros trīs mēnešu ārstēšanas kursos.</w:t>
      </w:r>
      <w:r w:rsidR="00BB2B6E" w:rsidRPr="00AE795E">
        <w:rPr>
          <w:rStyle w:val="FootnoteReference"/>
          <w:rFonts w:ascii="Times New Roman" w:eastAsia="Times New Roman" w:hAnsi="Times New Roman"/>
          <w:b/>
          <w:sz w:val="22"/>
          <w:szCs w:val="22"/>
          <w:lang w:val="lv-LV"/>
        </w:rPr>
        <w:footnoteReference w:id="2"/>
      </w:r>
      <w:r w:rsidRPr="00AE795E">
        <w:rPr>
          <w:rFonts w:ascii="Times New Roman" w:eastAsia="Times New Roman" w:hAnsi="Times New Roman"/>
          <w:b/>
          <w:sz w:val="22"/>
          <w:szCs w:val="22"/>
          <w:lang w:val="lv-LV"/>
        </w:rPr>
        <w:t xml:space="preserve"> </w:t>
      </w:r>
    </w:p>
    <w:p w:rsidR="00FD20AB" w:rsidRPr="00AE795E" w:rsidRDefault="00FD20AB" w:rsidP="00FD20AB">
      <w:pPr>
        <w:widowControl w:val="0"/>
        <w:autoSpaceDE w:val="0"/>
        <w:autoSpaceDN w:val="0"/>
        <w:adjustRightInd w:val="0"/>
        <w:jc w:val="both"/>
        <w:rPr>
          <w:rFonts w:ascii="Times New Roman" w:eastAsia="Times New Roman" w:hAnsi="Times New Roman"/>
          <w:b/>
          <w:sz w:val="22"/>
          <w:szCs w:val="22"/>
          <w:lang w:val="lv-LV"/>
        </w:rPr>
      </w:pPr>
    </w:p>
    <w:p w:rsidR="005503AB" w:rsidRPr="00AE795E" w:rsidRDefault="005503AB" w:rsidP="00FD20AB">
      <w:pPr>
        <w:widowControl w:val="0"/>
        <w:autoSpaceDE w:val="0"/>
        <w:autoSpaceDN w:val="0"/>
        <w:adjustRightInd w:val="0"/>
        <w:jc w:val="both"/>
        <w:rPr>
          <w:rFonts w:ascii="Times New Roman" w:eastAsia="Times New Roman" w:hAnsi="Times New Roman"/>
          <w:sz w:val="22"/>
          <w:szCs w:val="22"/>
          <w:lang w:val="lv-LV"/>
        </w:rPr>
      </w:pPr>
      <w:r w:rsidRPr="00AE795E">
        <w:rPr>
          <w:rFonts w:ascii="Times New Roman" w:eastAsia="Times New Roman" w:hAnsi="Times New Roman"/>
          <w:sz w:val="22"/>
          <w:szCs w:val="22"/>
          <w:lang w:val="lv-LV"/>
        </w:rPr>
        <w:t>Abi pētījumi apstiprina ulipristāla acetāta efektivitāti un drošību ilgtermiņa lietošanā. Efektivitāti pierādīja asiņošanas samazināšanās, miomas un</w:t>
      </w:r>
      <w:r w:rsidR="0097742A" w:rsidRPr="00AE795E">
        <w:rPr>
          <w:rFonts w:ascii="Times New Roman" w:eastAsia="Times New Roman" w:hAnsi="Times New Roman"/>
          <w:sz w:val="22"/>
          <w:szCs w:val="22"/>
          <w:lang w:val="lv-LV"/>
        </w:rPr>
        <w:t xml:space="preserve"> sāpju mazināšanās, un pacienšu</w:t>
      </w:r>
      <w:r w:rsidRPr="00AE795E">
        <w:rPr>
          <w:rFonts w:ascii="Times New Roman" w:eastAsia="Times New Roman" w:hAnsi="Times New Roman"/>
          <w:sz w:val="22"/>
          <w:szCs w:val="22"/>
          <w:lang w:val="lv-LV"/>
        </w:rPr>
        <w:t xml:space="preserve"> dzīves kvalitātes uzlabošanās. </w:t>
      </w:r>
    </w:p>
    <w:p w:rsidR="005503AB" w:rsidRPr="00AE795E" w:rsidRDefault="005503AB" w:rsidP="00FD20AB">
      <w:pPr>
        <w:widowControl w:val="0"/>
        <w:autoSpaceDE w:val="0"/>
        <w:autoSpaceDN w:val="0"/>
        <w:adjustRightInd w:val="0"/>
        <w:jc w:val="both"/>
        <w:rPr>
          <w:rFonts w:ascii="Times New Roman" w:eastAsia="Times New Roman" w:hAnsi="Times New Roman"/>
          <w:sz w:val="22"/>
          <w:szCs w:val="22"/>
          <w:lang w:val="lv-LV"/>
        </w:rPr>
      </w:pPr>
    </w:p>
    <w:p w:rsidR="001C50B2" w:rsidRPr="00AE795E" w:rsidRDefault="005503AB" w:rsidP="00FD20AB">
      <w:pPr>
        <w:widowControl w:val="0"/>
        <w:autoSpaceDE w:val="0"/>
        <w:autoSpaceDN w:val="0"/>
        <w:adjustRightInd w:val="0"/>
        <w:jc w:val="both"/>
        <w:rPr>
          <w:rFonts w:ascii="Times New Roman" w:eastAsia="Times New Roman" w:hAnsi="Times New Roman"/>
          <w:sz w:val="22"/>
          <w:szCs w:val="22"/>
          <w:lang w:val="lv-LV"/>
        </w:rPr>
      </w:pPr>
      <w:r w:rsidRPr="00AE795E">
        <w:rPr>
          <w:rFonts w:ascii="Times New Roman" w:eastAsia="Times New Roman" w:hAnsi="Times New Roman"/>
          <w:sz w:val="22"/>
          <w:szCs w:val="22"/>
          <w:lang w:val="lv-LV"/>
        </w:rPr>
        <w:t xml:space="preserve">PEARL IV pētījuma rezultāti atklāja, ka 70% pacientiem, kas lietoja 5 mg devu, bija </w:t>
      </w:r>
      <w:proofErr w:type="spellStart"/>
      <w:r w:rsidR="001C50B2" w:rsidRPr="00AE795E">
        <w:rPr>
          <w:rFonts w:ascii="Times New Roman" w:eastAsia="Times New Roman" w:hAnsi="Times New Roman"/>
          <w:sz w:val="22"/>
          <w:szCs w:val="22"/>
          <w:lang w:val="lv-LV"/>
        </w:rPr>
        <w:t>amenoreja</w:t>
      </w:r>
      <w:proofErr w:type="spellEnd"/>
      <w:r w:rsidRPr="00AE795E">
        <w:rPr>
          <w:rFonts w:ascii="Times New Roman" w:eastAsia="Times New Roman" w:hAnsi="Times New Roman"/>
          <w:sz w:val="22"/>
          <w:szCs w:val="22"/>
          <w:lang w:val="lv-LV"/>
        </w:rPr>
        <w:t xml:space="preserve"> </w:t>
      </w:r>
      <w:r w:rsidR="001C50B2" w:rsidRPr="00AE795E">
        <w:rPr>
          <w:rFonts w:ascii="Times New Roman" w:eastAsia="Times New Roman" w:hAnsi="Times New Roman"/>
          <w:sz w:val="22"/>
          <w:szCs w:val="22"/>
          <w:lang w:val="lv-LV"/>
        </w:rPr>
        <w:t xml:space="preserve">pēc ceturtā ārstēšanās kursa. </w:t>
      </w:r>
      <w:r w:rsidR="0097742A" w:rsidRPr="00AE795E">
        <w:rPr>
          <w:rFonts w:ascii="Times New Roman" w:eastAsia="Times New Roman" w:hAnsi="Times New Roman"/>
          <w:sz w:val="22"/>
          <w:szCs w:val="22"/>
          <w:lang w:val="lv-LV"/>
        </w:rPr>
        <w:t>Vienlaikus</w:t>
      </w:r>
      <w:r w:rsidR="001C50B2" w:rsidRPr="00AE795E">
        <w:rPr>
          <w:rFonts w:ascii="Times New Roman" w:eastAsia="Times New Roman" w:hAnsi="Times New Roman"/>
          <w:sz w:val="22"/>
          <w:szCs w:val="22"/>
          <w:lang w:val="lv-LV"/>
        </w:rPr>
        <w:t xml:space="preserve"> 71,8 %</w:t>
      </w:r>
      <w:r w:rsidR="0097742A" w:rsidRPr="00AE795E">
        <w:rPr>
          <w:rFonts w:ascii="Times New Roman" w:eastAsia="Times New Roman" w:hAnsi="Times New Roman"/>
          <w:sz w:val="22"/>
          <w:szCs w:val="22"/>
          <w:lang w:val="lv-LV"/>
        </w:rPr>
        <w:t xml:space="preserve"> pacientu bija novērojama miomas samazināšanās, kam sekoja nozīmīga dzemdes izmēru samazināšanās</w:t>
      </w:r>
      <w:r w:rsidR="001C50B2" w:rsidRPr="00AE795E">
        <w:rPr>
          <w:rFonts w:ascii="Times New Roman" w:eastAsia="Times New Roman" w:hAnsi="Times New Roman"/>
          <w:sz w:val="22"/>
          <w:szCs w:val="22"/>
          <w:lang w:val="lv-LV"/>
        </w:rPr>
        <w:t xml:space="preserve">. Ulipristāla acetāts būtiski uzlaboja pacientu dzīves kvalitāti un sāpju kontroli pat periodos, kad ārstēšanas kurss nenotika. </w:t>
      </w:r>
    </w:p>
    <w:p w:rsidR="008D591E" w:rsidRPr="00AE795E" w:rsidRDefault="008D591E" w:rsidP="008D591E">
      <w:pPr>
        <w:widowControl w:val="0"/>
        <w:autoSpaceDE w:val="0"/>
        <w:autoSpaceDN w:val="0"/>
        <w:adjustRightInd w:val="0"/>
        <w:jc w:val="both"/>
        <w:rPr>
          <w:rFonts w:ascii="Times New Roman" w:eastAsia="Times New Roman" w:hAnsi="Times New Roman"/>
          <w:sz w:val="22"/>
          <w:szCs w:val="22"/>
          <w:lang w:val="lv-LV"/>
        </w:rPr>
      </w:pPr>
    </w:p>
    <w:p w:rsidR="00F76CEC" w:rsidRPr="00736444" w:rsidRDefault="008D591E" w:rsidP="008D591E">
      <w:pPr>
        <w:widowControl w:val="0"/>
        <w:autoSpaceDE w:val="0"/>
        <w:autoSpaceDN w:val="0"/>
        <w:adjustRightInd w:val="0"/>
        <w:jc w:val="both"/>
        <w:rPr>
          <w:rFonts w:ascii="Times New Roman" w:hAnsi="Times New Roman"/>
          <w:i/>
          <w:sz w:val="22"/>
          <w:szCs w:val="22"/>
          <w:lang w:val="lv-LV"/>
        </w:rPr>
      </w:pPr>
      <w:r w:rsidRPr="00AE795E">
        <w:rPr>
          <w:rFonts w:ascii="Times New Roman" w:eastAsia="Times New Roman" w:hAnsi="Times New Roman"/>
          <w:b/>
          <w:sz w:val="22"/>
          <w:szCs w:val="22"/>
          <w:lang w:val="lv-LV"/>
        </w:rPr>
        <w:t>Dr. Dace Matule, Latvijas Ginekologu un dzemdību speciālistu asociācijas prezidente</w:t>
      </w:r>
      <w:r w:rsidR="00850544" w:rsidRPr="00AE795E">
        <w:rPr>
          <w:rFonts w:ascii="Times New Roman" w:eastAsia="Times New Roman" w:hAnsi="Times New Roman"/>
          <w:b/>
          <w:sz w:val="22"/>
          <w:szCs w:val="22"/>
          <w:lang w:val="lv-LV"/>
        </w:rPr>
        <w:t>, PEARL III un PEARL IV pētniece</w:t>
      </w:r>
      <w:r w:rsidRPr="00AE795E">
        <w:rPr>
          <w:rFonts w:ascii="Times New Roman" w:eastAsia="Times New Roman" w:hAnsi="Times New Roman"/>
          <w:b/>
          <w:sz w:val="22"/>
          <w:szCs w:val="22"/>
          <w:lang w:val="lv-LV"/>
        </w:rPr>
        <w:t>:</w:t>
      </w:r>
      <w:r w:rsidRPr="00AE795E">
        <w:rPr>
          <w:rFonts w:ascii="Times New Roman" w:eastAsia="Times New Roman" w:hAnsi="Times New Roman"/>
          <w:sz w:val="22"/>
          <w:szCs w:val="22"/>
          <w:lang w:val="lv-LV"/>
        </w:rPr>
        <w:t xml:space="preserve"> </w:t>
      </w:r>
      <w:r w:rsidR="00850544" w:rsidRPr="00AE795E">
        <w:rPr>
          <w:rFonts w:ascii="Times New Roman" w:eastAsia="Times New Roman" w:hAnsi="Times New Roman"/>
          <w:i/>
          <w:sz w:val="22"/>
          <w:szCs w:val="22"/>
          <w:lang w:val="lv-LV"/>
        </w:rPr>
        <w:t xml:space="preserve">„PEARL III un IV pētījumi apstiprināja priekšrocības ilgtermiņā atkārtotai neregulārai ārstēšanai ar </w:t>
      </w:r>
      <w:proofErr w:type="spellStart"/>
      <w:r w:rsidR="00850544" w:rsidRPr="00AE795E">
        <w:rPr>
          <w:rFonts w:ascii="Times New Roman" w:hAnsi="Times New Roman"/>
          <w:bCs/>
          <w:i/>
          <w:sz w:val="22"/>
          <w:szCs w:val="22"/>
          <w:lang w:val="lv-LV"/>
        </w:rPr>
        <w:t>Esmya</w:t>
      </w:r>
      <w:proofErr w:type="spellEnd"/>
      <w:r w:rsidR="00850544" w:rsidRPr="00AE795E">
        <w:rPr>
          <w:rFonts w:ascii="Times New Roman" w:hAnsi="Times New Roman"/>
          <w:bCs/>
          <w:i/>
          <w:sz w:val="22"/>
          <w:szCs w:val="22"/>
          <w:vertAlign w:val="superscript"/>
          <w:lang w:val="lv-LV"/>
        </w:rPr>
        <w:t>®</w:t>
      </w:r>
      <w:r w:rsidR="00850544" w:rsidRPr="00AE795E">
        <w:rPr>
          <w:rFonts w:ascii="Times New Roman" w:hAnsi="Times New Roman"/>
          <w:i/>
          <w:sz w:val="22"/>
          <w:szCs w:val="22"/>
          <w:lang w:val="lv-LV"/>
        </w:rPr>
        <w:t>. Mēs</w:t>
      </w:r>
      <w:r w:rsidR="00736444">
        <w:rPr>
          <w:rFonts w:ascii="Times New Roman" w:hAnsi="Times New Roman"/>
          <w:i/>
          <w:sz w:val="22"/>
          <w:szCs w:val="22"/>
          <w:lang w:val="lv-LV"/>
        </w:rPr>
        <w:t xml:space="preserve"> – ārsti - </w:t>
      </w:r>
      <w:r w:rsidR="00850544" w:rsidRPr="00AE795E">
        <w:rPr>
          <w:rFonts w:ascii="Times New Roman" w:hAnsi="Times New Roman"/>
          <w:i/>
          <w:sz w:val="22"/>
          <w:szCs w:val="22"/>
          <w:lang w:val="lv-LV"/>
        </w:rPr>
        <w:t>tagad varam piedāvāt medikamentozu terapiju daudzām sievietēm, kas cieš no dzemdes miomas izraisītiem simptomiem, dodot iespēju potenciāli izvairīties no miomas operācijas”.</w:t>
      </w:r>
    </w:p>
    <w:p w:rsidR="008D591E" w:rsidRPr="00AE795E" w:rsidRDefault="008D591E" w:rsidP="008D591E">
      <w:pPr>
        <w:widowControl w:val="0"/>
        <w:autoSpaceDE w:val="0"/>
        <w:autoSpaceDN w:val="0"/>
        <w:adjustRightInd w:val="0"/>
        <w:jc w:val="both"/>
        <w:rPr>
          <w:rFonts w:ascii="Times New Roman" w:hAnsi="Times New Roman"/>
          <w:sz w:val="22"/>
          <w:szCs w:val="22"/>
          <w:lang w:val="lv-LV"/>
        </w:rPr>
      </w:pPr>
    </w:p>
    <w:p w:rsidR="008D591E" w:rsidRPr="00AE795E" w:rsidRDefault="008D591E" w:rsidP="008D591E">
      <w:pPr>
        <w:pStyle w:val="Default"/>
        <w:jc w:val="both"/>
        <w:rPr>
          <w:rFonts w:ascii="Times New Roman" w:eastAsia="Times New Roman" w:hAnsi="Times New Roman" w:cs="Times New Roman"/>
          <w:sz w:val="22"/>
          <w:szCs w:val="22"/>
          <w:vertAlign w:val="superscript"/>
          <w:lang w:val="lv-LV"/>
        </w:rPr>
      </w:pPr>
    </w:p>
    <w:p w:rsidR="008D591E" w:rsidRPr="00AE795E" w:rsidRDefault="006D43BC" w:rsidP="008D591E">
      <w:pPr>
        <w:pStyle w:val="Default"/>
        <w:jc w:val="both"/>
        <w:rPr>
          <w:rFonts w:ascii="Times New Roman" w:hAnsi="Times New Roman" w:cs="Times New Roman"/>
          <w:b/>
          <w:bCs/>
          <w:sz w:val="22"/>
          <w:szCs w:val="22"/>
          <w:lang w:val="lv-LV"/>
        </w:rPr>
      </w:pPr>
      <w:r w:rsidRPr="00AE795E">
        <w:rPr>
          <w:rFonts w:ascii="Times New Roman" w:hAnsi="Times New Roman" w:cs="Times New Roman"/>
          <w:b/>
          <w:bCs/>
          <w:sz w:val="22"/>
          <w:szCs w:val="22"/>
          <w:lang w:val="lv-LV"/>
        </w:rPr>
        <w:t>Par dzemdes miomu</w:t>
      </w:r>
    </w:p>
    <w:p w:rsidR="00BB2B6E" w:rsidRDefault="008D591E" w:rsidP="008D591E">
      <w:pPr>
        <w:pStyle w:val="Default"/>
        <w:jc w:val="both"/>
        <w:rPr>
          <w:rFonts w:ascii="Times New Roman" w:hAnsi="Times New Roman" w:cs="Times New Roman"/>
          <w:sz w:val="22"/>
          <w:szCs w:val="22"/>
          <w:lang w:val="lv-LV"/>
        </w:rPr>
      </w:pPr>
      <w:r w:rsidRPr="00AE795E">
        <w:rPr>
          <w:rFonts w:ascii="Times New Roman" w:hAnsi="Times New Roman" w:cs="Times New Roman"/>
          <w:bCs/>
          <w:sz w:val="22"/>
          <w:szCs w:val="22"/>
          <w:lang w:val="lv-LV"/>
        </w:rPr>
        <w:t xml:space="preserve">Dzemdes miomas ir </w:t>
      </w:r>
      <w:r w:rsidRPr="00AE795E">
        <w:rPr>
          <w:rFonts w:ascii="Times New Roman" w:hAnsi="Times New Roman" w:cs="Times New Roman"/>
          <w:sz w:val="22"/>
          <w:szCs w:val="22"/>
          <w:lang w:val="lv-LV"/>
        </w:rPr>
        <w:t xml:space="preserve">visbiežāk sastopamais labdabīgais sieviešu reproduktīvās sistēmas audzējs, kas skar 20 līdz 40 % sieviešu reproduktīvajā vecumā. Slimību raksturo virkne simptomu, tostarp smaga dzemdes asiņošana, anēmija, sāpes, bieža urinēšana vai urīna nesaturēšana un neauglība. Visi šie simptomi var ievērojami ietekmēt dzīves kvalitāti. Aprēķināts, ka Eiropas Savienība ik gadu tiek veiktas aptuveni 300 000 dzemdes miomu ķirurģiskas operācijas, no tām apmēram 230 000 ir histerektomijas. </w:t>
      </w:r>
    </w:p>
    <w:p w:rsidR="00736444" w:rsidRPr="00AE795E" w:rsidRDefault="00736444" w:rsidP="008D591E">
      <w:pPr>
        <w:pStyle w:val="Default"/>
        <w:jc w:val="both"/>
        <w:rPr>
          <w:rFonts w:ascii="Times New Roman" w:hAnsi="Times New Roman" w:cs="Times New Roman"/>
          <w:sz w:val="22"/>
          <w:szCs w:val="22"/>
          <w:lang w:val="lv-LV"/>
        </w:rPr>
      </w:pPr>
      <w:r>
        <w:rPr>
          <w:rFonts w:ascii="Times New Roman" w:hAnsi="Times New Roman" w:cs="Times New Roman"/>
          <w:sz w:val="22"/>
          <w:szCs w:val="22"/>
          <w:lang w:val="lv-LV"/>
        </w:rPr>
        <w:t xml:space="preserve">Plašāk par dzemdes miomu lasiet: </w:t>
      </w:r>
      <w:hyperlink r:id="rId10" w:history="1">
        <w:r w:rsidRPr="006B1129">
          <w:rPr>
            <w:rStyle w:val="Hyperlink"/>
            <w:rFonts w:ascii="Times New Roman" w:hAnsi="Times New Roman" w:cs="Times New Roman"/>
            <w:sz w:val="22"/>
            <w:szCs w:val="22"/>
            <w:lang w:val="lv-LV"/>
          </w:rPr>
          <w:t>www.dzemdesmioma.lv</w:t>
        </w:r>
      </w:hyperlink>
      <w:r>
        <w:rPr>
          <w:rFonts w:ascii="Times New Roman" w:hAnsi="Times New Roman" w:cs="Times New Roman"/>
          <w:sz w:val="22"/>
          <w:szCs w:val="22"/>
          <w:lang w:val="lv-LV"/>
        </w:rPr>
        <w:t xml:space="preserve">. </w:t>
      </w:r>
    </w:p>
    <w:p w:rsidR="008D591E" w:rsidRPr="00AE795E" w:rsidRDefault="008D591E" w:rsidP="008D591E">
      <w:pPr>
        <w:pStyle w:val="Default"/>
        <w:jc w:val="both"/>
        <w:rPr>
          <w:rFonts w:ascii="Times New Roman" w:hAnsi="Times New Roman" w:cs="Times New Roman"/>
          <w:b/>
          <w:bCs/>
          <w:color w:val="FF0000"/>
          <w:sz w:val="22"/>
          <w:szCs w:val="22"/>
          <w:lang w:val="lv-LV"/>
        </w:rPr>
      </w:pPr>
    </w:p>
    <w:p w:rsidR="008D591E" w:rsidRPr="00AE795E" w:rsidRDefault="008D591E" w:rsidP="008D591E">
      <w:pPr>
        <w:pStyle w:val="Default"/>
        <w:jc w:val="both"/>
        <w:rPr>
          <w:rFonts w:ascii="Times New Roman" w:hAnsi="Times New Roman" w:cs="Times New Roman"/>
          <w:b/>
          <w:bCs/>
          <w:color w:val="auto"/>
          <w:sz w:val="22"/>
          <w:szCs w:val="22"/>
          <w:vertAlign w:val="superscript"/>
          <w:lang w:val="lv-LV"/>
        </w:rPr>
      </w:pPr>
      <w:r w:rsidRPr="00AE795E">
        <w:rPr>
          <w:rFonts w:ascii="Times New Roman" w:hAnsi="Times New Roman" w:cs="Times New Roman"/>
          <w:b/>
          <w:bCs/>
          <w:color w:val="auto"/>
          <w:sz w:val="22"/>
          <w:szCs w:val="22"/>
          <w:lang w:val="lv-LV"/>
        </w:rPr>
        <w:t>Par Esmya</w:t>
      </w:r>
      <w:r w:rsidRPr="00AE795E">
        <w:rPr>
          <w:rFonts w:ascii="Times New Roman" w:hAnsi="Times New Roman" w:cs="Times New Roman"/>
          <w:b/>
          <w:bCs/>
          <w:color w:val="auto"/>
          <w:sz w:val="22"/>
          <w:szCs w:val="22"/>
          <w:vertAlign w:val="superscript"/>
          <w:lang w:val="lv-LV"/>
        </w:rPr>
        <w:t>®</w:t>
      </w:r>
    </w:p>
    <w:p w:rsidR="006D43BC" w:rsidRPr="00AE795E" w:rsidRDefault="008D591E" w:rsidP="008D591E">
      <w:pPr>
        <w:pStyle w:val="Default"/>
        <w:jc w:val="both"/>
        <w:rPr>
          <w:rFonts w:ascii="Times New Roman" w:hAnsi="Times New Roman" w:cs="Times New Roman"/>
          <w:sz w:val="22"/>
          <w:szCs w:val="22"/>
          <w:lang w:val="lv-LV"/>
        </w:rPr>
      </w:pPr>
      <w:proofErr w:type="spellStart"/>
      <w:r w:rsidRPr="00AE795E">
        <w:rPr>
          <w:rFonts w:ascii="Times New Roman" w:hAnsi="Times New Roman" w:cs="Times New Roman"/>
          <w:bCs/>
          <w:sz w:val="22"/>
          <w:szCs w:val="22"/>
          <w:lang w:val="lv-LV"/>
        </w:rPr>
        <w:t>Esmya</w:t>
      </w:r>
      <w:proofErr w:type="spellEnd"/>
      <w:r w:rsidRPr="00AE795E">
        <w:rPr>
          <w:rFonts w:ascii="Times New Roman" w:hAnsi="Times New Roman" w:cs="Times New Roman"/>
          <w:bCs/>
          <w:sz w:val="22"/>
          <w:szCs w:val="22"/>
          <w:vertAlign w:val="superscript"/>
          <w:lang w:val="lv-LV"/>
        </w:rPr>
        <w:t>®</w:t>
      </w:r>
      <w:r w:rsidRPr="00AE795E">
        <w:rPr>
          <w:rFonts w:ascii="Times New Roman" w:hAnsi="Times New Roman" w:cs="Times New Roman"/>
          <w:b/>
          <w:bCs/>
          <w:color w:val="auto"/>
          <w:sz w:val="22"/>
          <w:szCs w:val="22"/>
          <w:lang w:val="lv-LV"/>
        </w:rPr>
        <w:t xml:space="preserve"> </w:t>
      </w:r>
      <w:r w:rsidRPr="00AE795E">
        <w:rPr>
          <w:rFonts w:ascii="Times New Roman" w:hAnsi="Times New Roman" w:cs="Times New Roman"/>
          <w:bCs/>
          <w:color w:val="auto"/>
          <w:sz w:val="22"/>
          <w:szCs w:val="22"/>
          <w:lang w:val="lv-LV"/>
        </w:rPr>
        <w:t xml:space="preserve">5 mg tabletes, kuru sastāvā ir </w:t>
      </w:r>
      <w:proofErr w:type="spellStart"/>
      <w:r w:rsidRPr="00AE795E">
        <w:rPr>
          <w:rFonts w:ascii="Times New Roman" w:hAnsi="Times New Roman" w:cs="Times New Roman"/>
          <w:bCs/>
          <w:i/>
          <w:color w:val="auto"/>
          <w:sz w:val="22"/>
          <w:szCs w:val="22"/>
          <w:lang w:val="lv-LV"/>
        </w:rPr>
        <w:t>ulipristāla</w:t>
      </w:r>
      <w:proofErr w:type="spellEnd"/>
      <w:r w:rsidRPr="00AE795E">
        <w:rPr>
          <w:rFonts w:ascii="Times New Roman" w:hAnsi="Times New Roman" w:cs="Times New Roman"/>
          <w:bCs/>
          <w:i/>
          <w:color w:val="auto"/>
          <w:sz w:val="22"/>
          <w:szCs w:val="22"/>
          <w:lang w:val="lv-LV"/>
        </w:rPr>
        <w:t xml:space="preserve"> acetāts</w:t>
      </w:r>
      <w:r w:rsidRPr="00AE795E">
        <w:rPr>
          <w:rFonts w:ascii="Times New Roman" w:hAnsi="Times New Roman" w:cs="Times New Roman"/>
          <w:bCs/>
          <w:color w:val="auto"/>
          <w:sz w:val="22"/>
          <w:szCs w:val="22"/>
          <w:lang w:val="lv-LV"/>
        </w:rPr>
        <w:t xml:space="preserve">, ir medikaments, pirmais savā klasē, lietojams perorāli, </w:t>
      </w:r>
      <w:r w:rsidRPr="00AE795E">
        <w:rPr>
          <w:rFonts w:ascii="Times New Roman" w:hAnsi="Times New Roman" w:cs="Times New Roman"/>
          <w:sz w:val="22"/>
          <w:szCs w:val="22"/>
          <w:lang w:val="lv-LV"/>
        </w:rPr>
        <w:t>selektīvais progesterona receptoru modulators, kurš atgriezeniski bloķē progesterona receptorus mērķa audos</w:t>
      </w:r>
      <w:r w:rsidR="00AE093F" w:rsidRPr="00AE795E">
        <w:rPr>
          <w:rFonts w:ascii="Times New Roman" w:hAnsi="Times New Roman" w:cs="Times New Roman"/>
          <w:sz w:val="22"/>
          <w:szCs w:val="22"/>
          <w:lang w:val="lv-LV"/>
        </w:rPr>
        <w:t>.</w:t>
      </w:r>
    </w:p>
    <w:p w:rsidR="00F76CEC" w:rsidRPr="00AE795E" w:rsidRDefault="00F76CEC" w:rsidP="008D591E">
      <w:pPr>
        <w:pStyle w:val="Default"/>
        <w:jc w:val="both"/>
        <w:rPr>
          <w:rFonts w:ascii="Times New Roman" w:hAnsi="Times New Roman" w:cs="Times New Roman"/>
          <w:sz w:val="22"/>
          <w:szCs w:val="22"/>
          <w:lang w:val="lv-LV"/>
        </w:rPr>
      </w:pPr>
    </w:p>
    <w:p w:rsidR="00AE093F" w:rsidRDefault="008D591E" w:rsidP="008D591E">
      <w:pPr>
        <w:pStyle w:val="Default"/>
        <w:jc w:val="both"/>
        <w:rPr>
          <w:rFonts w:ascii="Times New Roman" w:hAnsi="Times New Roman" w:cs="Times New Roman"/>
          <w:sz w:val="22"/>
          <w:szCs w:val="22"/>
          <w:lang w:val="lv-LV"/>
        </w:rPr>
      </w:pPr>
      <w:r w:rsidRPr="00AE795E">
        <w:rPr>
          <w:rFonts w:ascii="Times New Roman" w:hAnsi="Times New Roman" w:cs="Times New Roman"/>
          <w:sz w:val="22"/>
          <w:szCs w:val="22"/>
          <w:lang w:val="lv-LV"/>
        </w:rPr>
        <w:t xml:space="preserve">Kā </w:t>
      </w:r>
      <w:r w:rsidR="00AE795E" w:rsidRPr="00AE795E">
        <w:rPr>
          <w:rFonts w:ascii="Times New Roman" w:hAnsi="Times New Roman" w:cs="Times New Roman"/>
          <w:sz w:val="22"/>
          <w:szCs w:val="22"/>
          <w:lang w:val="lv-LV"/>
        </w:rPr>
        <w:t xml:space="preserve">jau iepriekš </w:t>
      </w:r>
      <w:r w:rsidRPr="00AE795E">
        <w:rPr>
          <w:rFonts w:ascii="Times New Roman" w:hAnsi="Times New Roman" w:cs="Times New Roman"/>
          <w:sz w:val="22"/>
          <w:szCs w:val="22"/>
          <w:lang w:val="lv-LV"/>
        </w:rPr>
        <w:t xml:space="preserve">norādīts </w:t>
      </w:r>
      <w:proofErr w:type="spellStart"/>
      <w:r w:rsidRPr="00AE795E">
        <w:rPr>
          <w:rFonts w:ascii="Times New Roman" w:hAnsi="Times New Roman" w:cs="Times New Roman"/>
          <w:i/>
          <w:sz w:val="22"/>
          <w:szCs w:val="22"/>
          <w:lang w:val="lv-LV"/>
        </w:rPr>
        <w:t>New</w:t>
      </w:r>
      <w:proofErr w:type="spellEnd"/>
      <w:r w:rsidRPr="00AE795E">
        <w:rPr>
          <w:rFonts w:ascii="Times New Roman" w:hAnsi="Times New Roman" w:cs="Times New Roman"/>
          <w:i/>
          <w:sz w:val="22"/>
          <w:szCs w:val="22"/>
          <w:lang w:val="lv-LV"/>
        </w:rPr>
        <w:t xml:space="preserve"> </w:t>
      </w:r>
      <w:proofErr w:type="spellStart"/>
      <w:r w:rsidRPr="00AE795E">
        <w:rPr>
          <w:rFonts w:ascii="Times New Roman" w:hAnsi="Times New Roman" w:cs="Times New Roman"/>
          <w:i/>
          <w:sz w:val="22"/>
          <w:szCs w:val="22"/>
          <w:lang w:val="lv-LV"/>
        </w:rPr>
        <w:t>England</w:t>
      </w:r>
      <w:proofErr w:type="spellEnd"/>
      <w:r w:rsidRPr="00AE795E">
        <w:rPr>
          <w:rFonts w:ascii="Times New Roman" w:hAnsi="Times New Roman" w:cs="Times New Roman"/>
          <w:i/>
          <w:sz w:val="22"/>
          <w:szCs w:val="22"/>
          <w:lang w:val="lv-LV"/>
        </w:rPr>
        <w:t xml:space="preserve"> </w:t>
      </w:r>
      <w:proofErr w:type="spellStart"/>
      <w:r w:rsidRPr="00AE795E">
        <w:rPr>
          <w:rFonts w:ascii="Times New Roman" w:hAnsi="Times New Roman" w:cs="Times New Roman"/>
          <w:i/>
          <w:sz w:val="22"/>
          <w:szCs w:val="22"/>
          <w:lang w:val="lv-LV"/>
        </w:rPr>
        <w:t>Journal</w:t>
      </w:r>
      <w:proofErr w:type="spellEnd"/>
      <w:r w:rsidRPr="00AE795E">
        <w:rPr>
          <w:rFonts w:ascii="Times New Roman" w:hAnsi="Times New Roman" w:cs="Times New Roman"/>
          <w:i/>
          <w:sz w:val="22"/>
          <w:szCs w:val="22"/>
          <w:lang w:val="lv-LV"/>
        </w:rPr>
        <w:t xml:space="preserve"> </w:t>
      </w:r>
      <w:proofErr w:type="spellStart"/>
      <w:r w:rsidRPr="00AE795E">
        <w:rPr>
          <w:rFonts w:ascii="Times New Roman" w:hAnsi="Times New Roman" w:cs="Times New Roman"/>
          <w:i/>
          <w:sz w:val="22"/>
          <w:szCs w:val="22"/>
          <w:lang w:val="lv-LV"/>
        </w:rPr>
        <w:t>of</w:t>
      </w:r>
      <w:proofErr w:type="spellEnd"/>
      <w:r w:rsidRPr="00AE795E">
        <w:rPr>
          <w:rFonts w:ascii="Times New Roman" w:hAnsi="Times New Roman" w:cs="Times New Roman"/>
          <w:i/>
          <w:sz w:val="22"/>
          <w:szCs w:val="22"/>
          <w:lang w:val="lv-LV"/>
        </w:rPr>
        <w:t xml:space="preserve"> </w:t>
      </w:r>
      <w:proofErr w:type="spellStart"/>
      <w:r w:rsidRPr="00AE795E">
        <w:rPr>
          <w:rFonts w:ascii="Times New Roman" w:hAnsi="Times New Roman" w:cs="Times New Roman"/>
          <w:i/>
          <w:sz w:val="22"/>
          <w:szCs w:val="22"/>
          <w:lang w:val="lv-LV"/>
        </w:rPr>
        <w:t>Medicine</w:t>
      </w:r>
      <w:proofErr w:type="spellEnd"/>
      <w:r w:rsidR="00AE093F" w:rsidRPr="00AE795E">
        <w:rPr>
          <w:rFonts w:ascii="Times New Roman" w:hAnsi="Times New Roman" w:cs="Times New Roman"/>
          <w:sz w:val="22"/>
          <w:szCs w:val="22"/>
          <w:lang w:val="lv-LV"/>
        </w:rPr>
        <w:t xml:space="preserve"> </w:t>
      </w:r>
      <w:r w:rsidR="00AE093F" w:rsidRPr="00AE795E">
        <w:rPr>
          <w:rStyle w:val="FootnoteReference"/>
          <w:rFonts w:ascii="Times New Roman" w:hAnsi="Times New Roman" w:cs="Times New Roman"/>
          <w:sz w:val="22"/>
          <w:szCs w:val="22"/>
          <w:lang w:val="lv-LV"/>
        </w:rPr>
        <w:footnoteReference w:id="3"/>
      </w:r>
      <w:r w:rsidR="00AE093F" w:rsidRPr="00AE795E">
        <w:rPr>
          <w:rStyle w:val="FootnoteReference"/>
          <w:rFonts w:ascii="Times New Roman" w:hAnsi="Times New Roman" w:cs="Times New Roman"/>
          <w:sz w:val="22"/>
          <w:szCs w:val="22"/>
          <w:lang w:val="lv-LV"/>
        </w:rPr>
        <w:footnoteReference w:id="4"/>
      </w:r>
      <w:r w:rsidR="00AE093F" w:rsidRPr="00AE795E">
        <w:rPr>
          <w:rStyle w:val="FootnoteReference"/>
          <w:rFonts w:ascii="Times New Roman" w:hAnsi="Times New Roman" w:cs="Times New Roman"/>
          <w:sz w:val="22"/>
          <w:szCs w:val="22"/>
          <w:lang w:val="lv-LV"/>
        </w:rPr>
        <w:footnoteReference w:id="5"/>
      </w:r>
      <w:r w:rsidRPr="00AE795E">
        <w:rPr>
          <w:rFonts w:ascii="Times New Roman" w:hAnsi="Times New Roman" w:cs="Times New Roman"/>
          <w:sz w:val="22"/>
          <w:szCs w:val="22"/>
          <w:lang w:val="lv-LV"/>
        </w:rPr>
        <w:t xml:space="preserve">publikācijā, </w:t>
      </w:r>
      <w:r w:rsidR="00BB2B6E" w:rsidRPr="00AE795E">
        <w:rPr>
          <w:rFonts w:ascii="Times New Roman" w:hAnsi="Times New Roman" w:cs="Times New Roman"/>
          <w:sz w:val="22"/>
          <w:szCs w:val="22"/>
          <w:lang w:val="lv-LV"/>
        </w:rPr>
        <w:t xml:space="preserve">īslaicīga ārstēšana ar </w:t>
      </w:r>
      <w:r w:rsidR="00AE093F" w:rsidRPr="00AE795E">
        <w:rPr>
          <w:rFonts w:ascii="Times New Roman" w:hAnsi="Times New Roman" w:cs="Times New Roman"/>
          <w:bCs/>
          <w:sz w:val="22"/>
          <w:szCs w:val="22"/>
          <w:lang w:val="lv-LV"/>
        </w:rPr>
        <w:t>Esmya</w:t>
      </w:r>
      <w:r w:rsidR="00AE093F" w:rsidRPr="00AE795E">
        <w:rPr>
          <w:rFonts w:ascii="Times New Roman" w:hAnsi="Times New Roman" w:cs="Times New Roman"/>
          <w:bCs/>
          <w:sz w:val="22"/>
          <w:szCs w:val="22"/>
          <w:vertAlign w:val="superscript"/>
          <w:lang w:val="lv-LV"/>
        </w:rPr>
        <w:t>®</w:t>
      </w:r>
      <w:r w:rsidR="00AE093F" w:rsidRPr="00AE795E">
        <w:rPr>
          <w:rFonts w:ascii="Times New Roman" w:hAnsi="Times New Roman" w:cs="Times New Roman"/>
          <w:b/>
          <w:bCs/>
          <w:color w:val="auto"/>
          <w:sz w:val="22"/>
          <w:szCs w:val="22"/>
          <w:lang w:val="lv-LV"/>
        </w:rPr>
        <w:t xml:space="preserve"> </w:t>
      </w:r>
      <w:r w:rsidR="00AE093F" w:rsidRPr="00AE795E">
        <w:rPr>
          <w:rFonts w:ascii="Times New Roman" w:hAnsi="Times New Roman" w:cs="Times New Roman"/>
          <w:bCs/>
          <w:color w:val="auto"/>
          <w:sz w:val="22"/>
          <w:szCs w:val="22"/>
          <w:lang w:val="lv-LV"/>
        </w:rPr>
        <w:t>5 mg</w:t>
      </w:r>
      <w:r w:rsidRPr="00AE795E">
        <w:rPr>
          <w:rFonts w:ascii="Times New Roman" w:hAnsi="Times New Roman" w:cs="Times New Roman"/>
          <w:sz w:val="22"/>
          <w:szCs w:val="22"/>
          <w:lang w:val="lv-LV"/>
        </w:rPr>
        <w:t xml:space="preserve">, efektīvi aptur dzemdes asiņošanu, mazina anēmiju un </w:t>
      </w:r>
      <w:r w:rsidR="00AE795E" w:rsidRPr="00AE795E">
        <w:rPr>
          <w:rFonts w:ascii="Times New Roman" w:hAnsi="Times New Roman" w:cs="Times New Roman"/>
          <w:sz w:val="22"/>
          <w:szCs w:val="22"/>
          <w:lang w:val="lv-LV"/>
        </w:rPr>
        <w:t>dzemdes miomas izmērus</w:t>
      </w:r>
      <w:r w:rsidRPr="00AE795E">
        <w:rPr>
          <w:rFonts w:ascii="Times New Roman" w:hAnsi="Times New Roman" w:cs="Times New Roman"/>
          <w:sz w:val="22"/>
          <w:szCs w:val="22"/>
          <w:lang w:val="lv-LV"/>
        </w:rPr>
        <w:t>. Tādējādi uzlabojas dzīves kvalitāte un ir mazāk menopauzei līdzīgu blakņu sal</w:t>
      </w:r>
      <w:r w:rsidR="006D43BC" w:rsidRPr="00AE795E">
        <w:rPr>
          <w:rFonts w:ascii="Times New Roman" w:hAnsi="Times New Roman" w:cs="Times New Roman"/>
          <w:sz w:val="22"/>
          <w:szCs w:val="22"/>
          <w:lang w:val="lv-LV"/>
        </w:rPr>
        <w:t xml:space="preserve">īdzinājumā ar </w:t>
      </w:r>
      <w:proofErr w:type="spellStart"/>
      <w:r w:rsidR="006D43BC" w:rsidRPr="00AE795E">
        <w:rPr>
          <w:rFonts w:ascii="Times New Roman" w:hAnsi="Times New Roman" w:cs="Times New Roman"/>
          <w:sz w:val="22"/>
          <w:szCs w:val="22"/>
          <w:lang w:val="lv-LV"/>
        </w:rPr>
        <w:t>GnRH</w:t>
      </w:r>
      <w:proofErr w:type="spellEnd"/>
      <w:r w:rsidR="006D43BC" w:rsidRPr="00AE795E">
        <w:rPr>
          <w:rFonts w:ascii="Times New Roman" w:hAnsi="Times New Roman" w:cs="Times New Roman"/>
          <w:sz w:val="22"/>
          <w:szCs w:val="22"/>
          <w:lang w:val="lv-LV"/>
        </w:rPr>
        <w:t xml:space="preserve"> agonistiem.</w:t>
      </w:r>
      <w:r w:rsidR="00736444">
        <w:rPr>
          <w:rFonts w:ascii="Times New Roman" w:hAnsi="Times New Roman" w:cs="Times New Roman"/>
          <w:sz w:val="22"/>
          <w:szCs w:val="22"/>
          <w:lang w:val="lv-LV"/>
        </w:rPr>
        <w:t xml:space="preserve"> </w:t>
      </w:r>
    </w:p>
    <w:p w:rsidR="00736444" w:rsidRPr="00AE795E" w:rsidRDefault="00736444" w:rsidP="008D591E">
      <w:pPr>
        <w:pStyle w:val="Default"/>
        <w:jc w:val="both"/>
        <w:rPr>
          <w:rFonts w:ascii="Times New Roman" w:hAnsi="Times New Roman" w:cs="Times New Roman"/>
          <w:color w:val="auto"/>
          <w:sz w:val="22"/>
          <w:szCs w:val="22"/>
          <w:lang w:val="lv-LV"/>
        </w:rPr>
      </w:pPr>
    </w:p>
    <w:p w:rsidR="00B027D8" w:rsidRDefault="00736444" w:rsidP="00B027D8">
      <w:pPr>
        <w:rPr>
          <w:rFonts w:ascii="Calibri" w:hAnsi="Calibri"/>
          <w:color w:val="1F497D"/>
          <w:sz w:val="22"/>
          <w:szCs w:val="22"/>
          <w:lang w:eastAsia="en-US"/>
        </w:rPr>
      </w:pPr>
      <w:r w:rsidRPr="00AE795E">
        <w:rPr>
          <w:rFonts w:ascii="Times New Roman" w:eastAsia="Times New Roman" w:hAnsi="Times New Roman"/>
          <w:sz w:val="22"/>
          <w:szCs w:val="22"/>
          <w:lang w:val="lv-LV"/>
        </w:rPr>
        <w:t xml:space="preserve">Pilna informācija par </w:t>
      </w:r>
      <w:proofErr w:type="spellStart"/>
      <w:r w:rsidRPr="00AE795E">
        <w:rPr>
          <w:rFonts w:ascii="Times New Roman" w:eastAsia="Times New Roman" w:hAnsi="Times New Roman"/>
          <w:sz w:val="22"/>
          <w:szCs w:val="22"/>
          <w:lang w:val="lv-LV"/>
        </w:rPr>
        <w:t>Esmya</w:t>
      </w:r>
      <w:proofErr w:type="spellEnd"/>
      <w:r w:rsidRPr="00AE795E">
        <w:rPr>
          <w:rFonts w:ascii="Times New Roman" w:eastAsia="Times New Roman" w:hAnsi="Times New Roman"/>
          <w:sz w:val="22"/>
          <w:szCs w:val="22"/>
          <w:vertAlign w:val="superscript"/>
          <w:lang w:val="lv-LV"/>
        </w:rPr>
        <w:t>®</w:t>
      </w:r>
      <w:r w:rsidRPr="00AE795E">
        <w:rPr>
          <w:rFonts w:ascii="Times New Roman" w:eastAsia="Times New Roman" w:hAnsi="Times New Roman"/>
          <w:sz w:val="22"/>
          <w:szCs w:val="22"/>
          <w:lang w:val="lv-LV"/>
        </w:rPr>
        <w:t xml:space="preserve"> 5 mg tabletēm, kur iekļauts arī atjauninātais zāļu apraksts, atrodams EK Kopienas reģistr</w:t>
      </w:r>
      <w:r w:rsidR="00B027D8">
        <w:rPr>
          <w:rFonts w:ascii="Times New Roman" w:eastAsia="Times New Roman" w:hAnsi="Times New Roman"/>
          <w:sz w:val="22"/>
          <w:szCs w:val="22"/>
          <w:lang w:val="lv-LV"/>
        </w:rPr>
        <w:t xml:space="preserve">ā. Tas pieejams arī tiešsaistē: </w:t>
      </w:r>
      <w:r w:rsidR="00B027D8" w:rsidRPr="00B027D8">
        <w:rPr>
          <w:rFonts w:ascii="Calibri" w:hAnsi="Calibri"/>
          <w:color w:val="1F497D"/>
          <w:sz w:val="22"/>
          <w:szCs w:val="22"/>
          <w:lang w:eastAsia="en-US"/>
        </w:rPr>
        <w:t>http://www.ema.europa.eu/docs/lv_LV/document_library/EPAR_-_Product_Information/human/002041/WC500124085.pdf</w:t>
      </w:r>
    </w:p>
    <w:p w:rsidR="00AE093F" w:rsidRPr="00B027D8" w:rsidRDefault="00AE093F" w:rsidP="008D591E">
      <w:pPr>
        <w:pStyle w:val="Default"/>
        <w:jc w:val="both"/>
        <w:rPr>
          <w:rFonts w:ascii="Times New Roman" w:hAnsi="Times New Roman" w:cs="Times New Roman"/>
          <w:sz w:val="22"/>
          <w:szCs w:val="22"/>
        </w:rPr>
      </w:pPr>
    </w:p>
    <w:p w:rsidR="008D591E" w:rsidRPr="00AE795E" w:rsidRDefault="006D43BC" w:rsidP="008D591E">
      <w:pPr>
        <w:pStyle w:val="Default"/>
        <w:jc w:val="both"/>
        <w:rPr>
          <w:rFonts w:ascii="Times New Roman" w:hAnsi="Times New Roman" w:cs="Times New Roman"/>
          <w:b/>
          <w:sz w:val="22"/>
          <w:szCs w:val="22"/>
          <w:lang w:val="fr-CH"/>
        </w:rPr>
      </w:pPr>
      <w:proofErr w:type="spellStart"/>
      <w:r w:rsidRPr="00AE795E">
        <w:rPr>
          <w:rFonts w:ascii="Times New Roman" w:hAnsi="Times New Roman" w:cs="Times New Roman"/>
          <w:b/>
          <w:sz w:val="22"/>
          <w:szCs w:val="22"/>
          <w:lang w:val="fr-CH"/>
        </w:rPr>
        <w:t>Papildu</w:t>
      </w:r>
      <w:proofErr w:type="spellEnd"/>
      <w:r w:rsidRPr="00AE795E">
        <w:rPr>
          <w:rFonts w:ascii="Times New Roman" w:hAnsi="Times New Roman" w:cs="Times New Roman"/>
          <w:b/>
          <w:sz w:val="22"/>
          <w:szCs w:val="22"/>
          <w:lang w:val="fr-CH"/>
        </w:rPr>
        <w:t xml:space="preserve"> </w:t>
      </w:r>
      <w:proofErr w:type="spellStart"/>
      <w:r w:rsidRPr="00AE795E">
        <w:rPr>
          <w:rFonts w:ascii="Times New Roman" w:hAnsi="Times New Roman" w:cs="Times New Roman"/>
          <w:b/>
          <w:sz w:val="22"/>
          <w:szCs w:val="22"/>
          <w:lang w:val="fr-CH"/>
        </w:rPr>
        <w:t>informācija</w:t>
      </w:r>
      <w:proofErr w:type="spellEnd"/>
      <w:r w:rsidRPr="00AE795E">
        <w:rPr>
          <w:rFonts w:ascii="Times New Roman" w:hAnsi="Times New Roman" w:cs="Times New Roman"/>
          <w:b/>
          <w:sz w:val="22"/>
          <w:szCs w:val="22"/>
          <w:lang w:val="fr-CH"/>
        </w:rPr>
        <w:t xml:space="preserve"> </w:t>
      </w:r>
      <w:proofErr w:type="spellStart"/>
      <w:r w:rsidRPr="00AE795E">
        <w:rPr>
          <w:rFonts w:ascii="Times New Roman" w:hAnsi="Times New Roman" w:cs="Times New Roman"/>
          <w:b/>
          <w:sz w:val="22"/>
          <w:szCs w:val="22"/>
          <w:lang w:val="fr-CH"/>
        </w:rPr>
        <w:t>medijiem</w:t>
      </w:r>
      <w:proofErr w:type="spellEnd"/>
      <w:r w:rsidRPr="00AE795E">
        <w:rPr>
          <w:rFonts w:ascii="Times New Roman" w:hAnsi="Times New Roman" w:cs="Times New Roman"/>
          <w:b/>
          <w:sz w:val="22"/>
          <w:szCs w:val="22"/>
          <w:lang w:val="fr-CH"/>
        </w:rPr>
        <w:t xml:space="preserve"> un </w:t>
      </w:r>
      <w:proofErr w:type="spellStart"/>
      <w:r w:rsidRPr="00AE795E">
        <w:rPr>
          <w:rFonts w:ascii="Times New Roman" w:hAnsi="Times New Roman" w:cs="Times New Roman"/>
          <w:b/>
          <w:sz w:val="22"/>
          <w:szCs w:val="22"/>
          <w:lang w:val="fr-CH"/>
        </w:rPr>
        <w:t>speciālistiem</w:t>
      </w:r>
      <w:proofErr w:type="spellEnd"/>
      <w:r w:rsidR="008D591E" w:rsidRPr="00AE795E">
        <w:rPr>
          <w:rFonts w:ascii="Times New Roman" w:hAnsi="Times New Roman" w:cs="Times New Roman"/>
          <w:b/>
          <w:sz w:val="22"/>
          <w:szCs w:val="22"/>
          <w:lang w:val="fr-CH"/>
        </w:rPr>
        <w:t>:</w:t>
      </w:r>
    </w:p>
    <w:p w:rsidR="008D591E" w:rsidRPr="00AE795E" w:rsidRDefault="00AE795E" w:rsidP="008D591E">
      <w:pPr>
        <w:pStyle w:val="Default"/>
        <w:jc w:val="both"/>
        <w:rPr>
          <w:rFonts w:ascii="Times New Roman" w:hAnsi="Times New Roman" w:cs="Times New Roman"/>
          <w:sz w:val="22"/>
          <w:szCs w:val="22"/>
          <w:lang w:val="fr-CH"/>
        </w:rPr>
      </w:pPr>
      <w:r w:rsidRPr="00AE795E">
        <w:rPr>
          <w:rFonts w:ascii="Times New Roman" w:hAnsi="Times New Roman" w:cs="Times New Roman"/>
          <w:sz w:val="22"/>
          <w:szCs w:val="22"/>
          <w:lang w:val="fr-CH"/>
        </w:rPr>
        <w:t xml:space="preserve">Vineta </w:t>
      </w:r>
      <w:proofErr w:type="spellStart"/>
      <w:r w:rsidRPr="00AE795E">
        <w:rPr>
          <w:rFonts w:ascii="Times New Roman" w:hAnsi="Times New Roman" w:cs="Times New Roman"/>
          <w:sz w:val="22"/>
          <w:szCs w:val="22"/>
          <w:lang w:val="fr-CH"/>
        </w:rPr>
        <w:t>Eglīte</w:t>
      </w:r>
      <w:proofErr w:type="spellEnd"/>
      <w:r w:rsidR="008D591E" w:rsidRPr="00AE795E">
        <w:rPr>
          <w:rFonts w:ascii="Times New Roman" w:hAnsi="Times New Roman" w:cs="Times New Roman"/>
          <w:sz w:val="22"/>
          <w:szCs w:val="22"/>
          <w:lang w:val="fr-CH"/>
        </w:rPr>
        <w:t xml:space="preserve">, </w:t>
      </w:r>
      <w:proofErr w:type="spellStart"/>
      <w:r w:rsidR="008D591E" w:rsidRPr="00AE795E">
        <w:rPr>
          <w:rFonts w:ascii="Times New Roman" w:hAnsi="Times New Roman" w:cs="Times New Roman"/>
          <w:sz w:val="22"/>
          <w:szCs w:val="22"/>
          <w:lang w:val="fr-CH"/>
        </w:rPr>
        <w:t>kompānijas</w:t>
      </w:r>
      <w:proofErr w:type="spellEnd"/>
      <w:r w:rsidR="008D591E" w:rsidRPr="00AE795E">
        <w:rPr>
          <w:rFonts w:ascii="Times New Roman" w:hAnsi="Times New Roman" w:cs="Times New Roman"/>
          <w:sz w:val="22"/>
          <w:szCs w:val="22"/>
          <w:lang w:val="fr-CH"/>
        </w:rPr>
        <w:t xml:space="preserve"> </w:t>
      </w:r>
      <w:proofErr w:type="spellStart"/>
      <w:r w:rsidR="008D591E" w:rsidRPr="00AE795E">
        <w:rPr>
          <w:rFonts w:ascii="Times New Roman" w:hAnsi="Times New Roman" w:cs="Times New Roman"/>
          <w:sz w:val="22"/>
          <w:szCs w:val="22"/>
          <w:lang w:val="fr-CH"/>
        </w:rPr>
        <w:t>Gedeon</w:t>
      </w:r>
      <w:proofErr w:type="spellEnd"/>
      <w:r w:rsidR="008D591E" w:rsidRPr="00AE795E">
        <w:rPr>
          <w:rFonts w:ascii="Times New Roman" w:hAnsi="Times New Roman" w:cs="Times New Roman"/>
          <w:sz w:val="22"/>
          <w:szCs w:val="22"/>
          <w:lang w:val="fr-CH"/>
        </w:rPr>
        <w:t xml:space="preserve"> Richter </w:t>
      </w:r>
      <w:proofErr w:type="spellStart"/>
      <w:r w:rsidR="008D591E" w:rsidRPr="00AE795E">
        <w:rPr>
          <w:rFonts w:ascii="Times New Roman" w:hAnsi="Times New Roman" w:cs="Times New Roman"/>
          <w:sz w:val="22"/>
          <w:szCs w:val="22"/>
          <w:lang w:val="fr-CH"/>
        </w:rPr>
        <w:t>pāŗstāvis</w:t>
      </w:r>
      <w:proofErr w:type="spellEnd"/>
      <w:r w:rsidR="006D43BC" w:rsidRPr="00AE795E">
        <w:rPr>
          <w:rFonts w:ascii="Times New Roman" w:hAnsi="Times New Roman" w:cs="Times New Roman"/>
          <w:sz w:val="22"/>
          <w:szCs w:val="22"/>
          <w:lang w:val="fr-CH"/>
        </w:rPr>
        <w:t>,</w:t>
      </w:r>
      <w:r w:rsidR="008D591E" w:rsidRPr="00AE795E">
        <w:rPr>
          <w:rFonts w:ascii="Times New Roman" w:hAnsi="Times New Roman" w:cs="Times New Roman"/>
          <w:sz w:val="22"/>
          <w:szCs w:val="22"/>
          <w:lang w:val="fr-CH"/>
        </w:rPr>
        <w:t xml:space="preserve"> </w:t>
      </w:r>
      <w:proofErr w:type="spellStart"/>
      <w:r w:rsidR="008D591E" w:rsidRPr="00AE795E">
        <w:rPr>
          <w:rFonts w:ascii="Times New Roman" w:hAnsi="Times New Roman" w:cs="Times New Roman"/>
          <w:sz w:val="22"/>
          <w:szCs w:val="22"/>
          <w:lang w:val="fr-CH"/>
        </w:rPr>
        <w:t>tālrunis</w:t>
      </w:r>
      <w:proofErr w:type="spellEnd"/>
      <w:r w:rsidR="008D591E" w:rsidRPr="00AE795E">
        <w:rPr>
          <w:rFonts w:ascii="Times New Roman" w:hAnsi="Times New Roman" w:cs="Times New Roman"/>
          <w:sz w:val="22"/>
          <w:szCs w:val="22"/>
          <w:lang w:val="fr-CH"/>
        </w:rPr>
        <w:t xml:space="preserve">: </w:t>
      </w:r>
      <w:r w:rsidRPr="00AE795E">
        <w:rPr>
          <w:rFonts w:ascii="Times New Roman" w:hAnsi="Times New Roman" w:cs="Times New Roman"/>
          <w:sz w:val="22"/>
          <w:szCs w:val="22"/>
          <w:lang w:val="fr-CH"/>
        </w:rPr>
        <w:t>29285902</w:t>
      </w:r>
      <w:r w:rsidR="008D591E" w:rsidRPr="00AE795E">
        <w:rPr>
          <w:rFonts w:ascii="Times New Roman" w:hAnsi="Times New Roman" w:cs="Times New Roman"/>
          <w:sz w:val="22"/>
          <w:szCs w:val="22"/>
          <w:lang w:val="fr-CH"/>
        </w:rPr>
        <w:t>, e-</w:t>
      </w:r>
      <w:proofErr w:type="spellStart"/>
      <w:r w:rsidR="008D591E" w:rsidRPr="00AE795E">
        <w:rPr>
          <w:rFonts w:ascii="Times New Roman" w:hAnsi="Times New Roman" w:cs="Times New Roman"/>
          <w:sz w:val="22"/>
          <w:szCs w:val="22"/>
          <w:lang w:val="fr-CH"/>
        </w:rPr>
        <w:t>pasts</w:t>
      </w:r>
      <w:proofErr w:type="spellEnd"/>
      <w:r w:rsidR="008D591E" w:rsidRPr="00AE795E">
        <w:rPr>
          <w:rFonts w:ascii="Times New Roman" w:hAnsi="Times New Roman" w:cs="Times New Roman"/>
          <w:sz w:val="22"/>
          <w:szCs w:val="22"/>
          <w:lang w:val="fr-CH"/>
        </w:rPr>
        <w:t xml:space="preserve"> : </w:t>
      </w:r>
      <w:hyperlink r:id="rId11" w:history="1">
        <w:r w:rsidRPr="00AE795E">
          <w:rPr>
            <w:rStyle w:val="Hyperlink"/>
            <w:rFonts w:ascii="Times New Roman" w:hAnsi="Times New Roman" w:cs="Times New Roman"/>
            <w:sz w:val="22"/>
            <w:szCs w:val="22"/>
            <w:lang w:val="fr-CH"/>
          </w:rPr>
          <w:t>vineta.eglite@richter.lv</w:t>
        </w:r>
      </w:hyperlink>
      <w:r w:rsidR="008D591E" w:rsidRPr="00AE795E">
        <w:rPr>
          <w:rFonts w:ascii="Times New Roman" w:hAnsi="Times New Roman" w:cs="Times New Roman"/>
          <w:sz w:val="22"/>
          <w:szCs w:val="22"/>
          <w:lang w:val="fr-CH"/>
        </w:rPr>
        <w:t>.</w:t>
      </w:r>
    </w:p>
    <w:sectPr w:rsidR="008D591E" w:rsidRPr="00AE795E" w:rsidSect="00F76CEC">
      <w:head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BF7" w:rsidRDefault="006C6BF7" w:rsidP="000178FE">
      <w:r>
        <w:separator/>
      </w:r>
    </w:p>
  </w:endnote>
  <w:endnote w:type="continuationSeparator" w:id="0">
    <w:p w:rsidR="006C6BF7" w:rsidRDefault="006C6BF7" w:rsidP="00017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imes">
    <w:panose1 w:val="02020603050405020304"/>
    <w:charset w:val="BA"/>
    <w:family w:val="roman"/>
    <w:pitch w:val="variable"/>
    <w:sig w:usb0="E0002AFF" w:usb1="C0007841" w:usb2="00000009" w:usb3="00000000" w:csb0="000001FF" w:csb1="00000000"/>
  </w:font>
  <w:font w:name="Times-Roman">
    <w:altName w:val="Times New Roman"/>
    <w:panose1 w:val="00000000000000000000"/>
    <w:charset w:val="00"/>
    <w:family w:val="roman"/>
    <w:notTrueType/>
    <w:pitch w:val="default"/>
    <w:sig w:usb0="03000000"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BF7" w:rsidRDefault="006C6BF7" w:rsidP="000178FE">
      <w:r>
        <w:separator/>
      </w:r>
    </w:p>
  </w:footnote>
  <w:footnote w:type="continuationSeparator" w:id="0">
    <w:p w:rsidR="006C6BF7" w:rsidRDefault="006C6BF7" w:rsidP="000178FE">
      <w:r>
        <w:continuationSeparator/>
      </w:r>
    </w:p>
  </w:footnote>
  <w:footnote w:id="1">
    <w:p w:rsidR="00BB2B6E" w:rsidRPr="00BB2B6E" w:rsidRDefault="00BB2B6E" w:rsidP="00BB2B6E">
      <w:pPr>
        <w:autoSpaceDE w:val="0"/>
        <w:autoSpaceDN w:val="0"/>
        <w:adjustRightInd w:val="0"/>
        <w:rPr>
          <w:rFonts w:ascii="Arial" w:eastAsiaTheme="minorHAnsi" w:hAnsi="Arial" w:cs="Arial"/>
          <w:sz w:val="18"/>
          <w:szCs w:val="18"/>
          <w:lang w:val="lv-LV" w:eastAsia="en-US"/>
        </w:rPr>
      </w:pPr>
      <w:r>
        <w:rPr>
          <w:rStyle w:val="FootnoteReference"/>
        </w:rPr>
        <w:footnoteRef/>
      </w:r>
      <w:r>
        <w:t xml:space="preserve"> </w:t>
      </w:r>
      <w:proofErr w:type="spellStart"/>
      <w:r>
        <w:rPr>
          <w:rFonts w:ascii="Arial" w:eastAsiaTheme="minorHAnsi" w:hAnsi="Arial" w:cs="Arial"/>
          <w:sz w:val="18"/>
          <w:szCs w:val="18"/>
          <w:lang w:val="lv-LV" w:eastAsia="en-US"/>
        </w:rPr>
        <w:t>Donnez</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Vazquez</w:t>
      </w:r>
      <w:proofErr w:type="spellEnd"/>
      <w:r>
        <w:rPr>
          <w:rFonts w:ascii="Arial" w:eastAsiaTheme="minorHAnsi" w:hAnsi="Arial" w:cs="Arial"/>
          <w:sz w:val="18"/>
          <w:szCs w:val="18"/>
          <w:lang w:val="lv-LV" w:eastAsia="en-US"/>
        </w:rPr>
        <w:t xml:space="preserve"> F, </w:t>
      </w:r>
      <w:proofErr w:type="spellStart"/>
      <w:r>
        <w:rPr>
          <w:rFonts w:ascii="Arial" w:eastAsiaTheme="minorHAnsi" w:hAnsi="Arial" w:cs="Arial"/>
          <w:sz w:val="18"/>
          <w:szCs w:val="18"/>
          <w:lang w:val="lv-LV" w:eastAsia="en-US"/>
        </w:rPr>
        <w:t>Tomaszewski</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et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al</w:t>
      </w:r>
      <w:proofErr w:type="spellEnd"/>
      <w:r>
        <w:rPr>
          <w:rFonts w:ascii="Arial" w:eastAsiaTheme="minorHAnsi" w:hAnsi="Arial" w:cs="Arial"/>
          <w:sz w:val="18"/>
          <w:szCs w:val="18"/>
          <w:lang w:val="lv-LV" w:eastAsia="en-US"/>
        </w:rPr>
        <w:t>. Long-</w:t>
      </w:r>
      <w:proofErr w:type="spellStart"/>
      <w:r>
        <w:rPr>
          <w:rFonts w:ascii="Arial" w:eastAsiaTheme="minorHAnsi" w:hAnsi="Arial" w:cs="Arial"/>
          <w:sz w:val="18"/>
          <w:szCs w:val="18"/>
          <w:lang w:val="lv-LV" w:eastAsia="en-US"/>
        </w:rPr>
        <w:t>term</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treatment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of</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uterine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fibroids</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with</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ulipristal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acetate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Fertil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Steril</w:t>
      </w:r>
      <w:proofErr w:type="spellEnd"/>
      <w:r>
        <w:rPr>
          <w:rFonts w:ascii="Arial" w:eastAsiaTheme="minorHAnsi" w:hAnsi="Arial" w:cs="Arial"/>
          <w:sz w:val="18"/>
          <w:szCs w:val="18"/>
          <w:lang w:val="lv-LV" w:eastAsia="en-US"/>
        </w:rPr>
        <w:t xml:space="preserve"> 2014;101(6):1565-73</w:t>
      </w:r>
    </w:p>
  </w:footnote>
  <w:footnote w:id="2">
    <w:p w:rsidR="00BB2B6E" w:rsidRPr="00BB2B6E" w:rsidRDefault="00BB2B6E" w:rsidP="00BB2B6E">
      <w:pPr>
        <w:autoSpaceDE w:val="0"/>
        <w:autoSpaceDN w:val="0"/>
        <w:adjustRightInd w:val="0"/>
        <w:rPr>
          <w:rFonts w:ascii="Arial" w:eastAsiaTheme="minorHAnsi" w:hAnsi="Arial" w:cs="Arial"/>
          <w:sz w:val="18"/>
          <w:szCs w:val="18"/>
          <w:lang w:val="lv-LV" w:eastAsia="en-US"/>
        </w:rPr>
      </w:pPr>
      <w:r>
        <w:rPr>
          <w:rStyle w:val="FootnoteReference"/>
        </w:rPr>
        <w:footnoteRef/>
      </w:r>
      <w:r>
        <w:t xml:space="preserve"> </w:t>
      </w:r>
      <w:proofErr w:type="spellStart"/>
      <w:r>
        <w:rPr>
          <w:rFonts w:ascii="Arial" w:eastAsiaTheme="minorHAnsi" w:hAnsi="Arial" w:cs="Arial"/>
          <w:sz w:val="18"/>
          <w:szCs w:val="18"/>
          <w:lang w:val="lv-LV" w:eastAsia="en-US"/>
        </w:rPr>
        <w:t>Donnez</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Hudecek</w:t>
      </w:r>
      <w:proofErr w:type="spellEnd"/>
      <w:r>
        <w:rPr>
          <w:rFonts w:ascii="Arial" w:eastAsiaTheme="minorHAnsi" w:hAnsi="Arial" w:cs="Arial"/>
          <w:sz w:val="18"/>
          <w:szCs w:val="18"/>
          <w:lang w:val="lv-LV" w:eastAsia="en-US"/>
        </w:rPr>
        <w:t xml:space="preserve">, R; </w:t>
      </w:r>
      <w:proofErr w:type="spellStart"/>
      <w:r>
        <w:rPr>
          <w:rFonts w:ascii="Arial" w:eastAsiaTheme="minorHAnsi" w:hAnsi="Arial" w:cs="Arial"/>
          <w:sz w:val="18"/>
          <w:szCs w:val="18"/>
          <w:lang w:val="lv-LV" w:eastAsia="en-US"/>
        </w:rPr>
        <w:t>Donnez</w:t>
      </w:r>
      <w:proofErr w:type="spellEnd"/>
      <w:r>
        <w:rPr>
          <w:rFonts w:ascii="Arial" w:eastAsiaTheme="minorHAnsi" w:hAnsi="Arial" w:cs="Arial"/>
          <w:sz w:val="18"/>
          <w:szCs w:val="18"/>
          <w:lang w:val="lv-LV" w:eastAsia="en-US"/>
        </w:rPr>
        <w:t xml:space="preserve">, O. </w:t>
      </w:r>
      <w:proofErr w:type="spellStart"/>
      <w:r>
        <w:rPr>
          <w:rFonts w:ascii="Arial" w:eastAsiaTheme="minorHAnsi" w:hAnsi="Arial" w:cs="Arial"/>
          <w:sz w:val="18"/>
          <w:szCs w:val="18"/>
          <w:lang w:val="lv-LV" w:eastAsia="en-US"/>
        </w:rPr>
        <w:t>et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Efficacy</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and</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Safety</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of</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repeated</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use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of</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ulipristal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acetate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in</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uterine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fibroids</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Fertil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Steril</w:t>
      </w:r>
      <w:proofErr w:type="spellEnd"/>
      <w:r>
        <w:rPr>
          <w:rFonts w:ascii="Arial" w:eastAsiaTheme="minorHAnsi" w:hAnsi="Arial" w:cs="Arial"/>
          <w:sz w:val="18"/>
          <w:szCs w:val="18"/>
          <w:lang w:val="lv-LV" w:eastAsia="en-US"/>
        </w:rPr>
        <w:t xml:space="preserve"> 2015; 103(2):519-27</w:t>
      </w:r>
    </w:p>
  </w:footnote>
  <w:footnote w:id="3">
    <w:p w:rsidR="00AE093F" w:rsidRPr="00AE093F" w:rsidRDefault="00AE093F" w:rsidP="00AE093F">
      <w:pPr>
        <w:autoSpaceDE w:val="0"/>
        <w:autoSpaceDN w:val="0"/>
        <w:adjustRightInd w:val="0"/>
        <w:rPr>
          <w:rFonts w:ascii="Arial" w:eastAsiaTheme="minorHAnsi" w:hAnsi="Arial" w:cs="Arial"/>
          <w:sz w:val="18"/>
          <w:szCs w:val="18"/>
          <w:lang w:val="lv-LV" w:eastAsia="en-US"/>
        </w:rPr>
      </w:pPr>
      <w:r>
        <w:rPr>
          <w:rStyle w:val="FootnoteReference"/>
        </w:rPr>
        <w:footnoteRef/>
      </w:r>
      <w:r>
        <w:t xml:space="preserve"> </w:t>
      </w:r>
      <w:proofErr w:type="spellStart"/>
      <w:r>
        <w:rPr>
          <w:rFonts w:ascii="Arial" w:eastAsiaTheme="minorHAnsi" w:hAnsi="Arial" w:cs="Arial"/>
          <w:sz w:val="18"/>
          <w:szCs w:val="18"/>
          <w:lang w:val="lv-LV" w:eastAsia="en-US"/>
        </w:rPr>
        <w:t>Donnez</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Tatarchuk</w:t>
      </w:r>
      <w:proofErr w:type="spellEnd"/>
      <w:r>
        <w:rPr>
          <w:rFonts w:ascii="Arial" w:eastAsiaTheme="minorHAnsi" w:hAnsi="Arial" w:cs="Arial"/>
          <w:sz w:val="18"/>
          <w:szCs w:val="18"/>
          <w:lang w:val="lv-LV" w:eastAsia="en-US"/>
        </w:rPr>
        <w:t xml:space="preserve"> TF, </w:t>
      </w:r>
      <w:proofErr w:type="spellStart"/>
      <w:r>
        <w:rPr>
          <w:rFonts w:ascii="Arial" w:eastAsiaTheme="minorHAnsi" w:hAnsi="Arial" w:cs="Arial"/>
          <w:sz w:val="18"/>
          <w:szCs w:val="18"/>
          <w:lang w:val="lv-LV" w:eastAsia="en-US"/>
        </w:rPr>
        <w:t>Bouchard</w:t>
      </w:r>
      <w:proofErr w:type="spellEnd"/>
      <w:r>
        <w:rPr>
          <w:rFonts w:ascii="Arial" w:eastAsiaTheme="minorHAnsi" w:hAnsi="Arial" w:cs="Arial"/>
          <w:sz w:val="18"/>
          <w:szCs w:val="18"/>
          <w:lang w:val="lv-LV" w:eastAsia="en-US"/>
        </w:rPr>
        <w:t xml:space="preserve"> P, </w:t>
      </w:r>
      <w:proofErr w:type="spellStart"/>
      <w:r>
        <w:rPr>
          <w:rFonts w:ascii="Arial" w:eastAsiaTheme="minorHAnsi" w:hAnsi="Arial" w:cs="Arial"/>
          <w:sz w:val="18"/>
          <w:szCs w:val="18"/>
          <w:lang w:val="lv-LV" w:eastAsia="en-US"/>
        </w:rPr>
        <w:t>et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Ulipristal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acetate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versus</w:t>
      </w:r>
      <w:proofErr w:type="spellEnd"/>
      <w:r>
        <w:rPr>
          <w:rFonts w:ascii="Arial" w:eastAsiaTheme="minorHAnsi" w:hAnsi="Arial" w:cs="Arial"/>
          <w:sz w:val="18"/>
          <w:szCs w:val="18"/>
          <w:lang w:val="lv-LV" w:eastAsia="en-US"/>
        </w:rPr>
        <w:t xml:space="preserve"> placebo </w:t>
      </w:r>
      <w:proofErr w:type="spellStart"/>
      <w:r>
        <w:rPr>
          <w:rFonts w:ascii="Arial" w:eastAsiaTheme="minorHAnsi" w:hAnsi="Arial" w:cs="Arial"/>
          <w:sz w:val="18"/>
          <w:szCs w:val="18"/>
          <w:lang w:val="lv-LV" w:eastAsia="en-US"/>
        </w:rPr>
        <w:t>for</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fibroid</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treatment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before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surgery</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NEngl</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Med</w:t>
      </w:r>
      <w:proofErr w:type="spellEnd"/>
      <w:r>
        <w:rPr>
          <w:rFonts w:ascii="Arial" w:eastAsiaTheme="minorHAnsi" w:hAnsi="Arial" w:cs="Arial"/>
          <w:sz w:val="18"/>
          <w:szCs w:val="18"/>
          <w:lang w:val="lv-LV" w:eastAsia="en-US"/>
        </w:rPr>
        <w:t xml:space="preserve"> 2012;366(5):409-20.</w:t>
      </w:r>
    </w:p>
  </w:footnote>
  <w:footnote w:id="4">
    <w:p w:rsidR="00AE093F" w:rsidRPr="00AE093F" w:rsidRDefault="00AE093F" w:rsidP="00AE093F">
      <w:pPr>
        <w:autoSpaceDE w:val="0"/>
        <w:autoSpaceDN w:val="0"/>
        <w:adjustRightInd w:val="0"/>
        <w:rPr>
          <w:rFonts w:ascii="Arial" w:eastAsiaTheme="minorHAnsi" w:hAnsi="Arial" w:cs="Arial"/>
          <w:sz w:val="18"/>
          <w:szCs w:val="18"/>
          <w:lang w:val="lv-LV" w:eastAsia="en-US"/>
        </w:rPr>
      </w:pPr>
      <w:r>
        <w:rPr>
          <w:rStyle w:val="FootnoteReference"/>
        </w:rPr>
        <w:footnoteRef/>
      </w:r>
      <w:r w:rsidRPr="00AE093F">
        <w:rPr>
          <w:lang w:val="lv-LV"/>
        </w:rPr>
        <w:t xml:space="preserve"> </w:t>
      </w:r>
      <w:proofErr w:type="spellStart"/>
      <w:r>
        <w:rPr>
          <w:rFonts w:ascii="Arial" w:eastAsiaTheme="minorHAnsi" w:hAnsi="Arial" w:cs="Arial"/>
          <w:sz w:val="18"/>
          <w:szCs w:val="18"/>
          <w:lang w:val="lv-LV" w:eastAsia="en-US"/>
        </w:rPr>
        <w:t>Donnez</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Tomaszewski</w:t>
      </w:r>
      <w:proofErr w:type="spellEnd"/>
      <w:r>
        <w:rPr>
          <w:rFonts w:ascii="Arial" w:eastAsiaTheme="minorHAnsi" w:hAnsi="Arial" w:cs="Arial"/>
          <w:sz w:val="18"/>
          <w:szCs w:val="18"/>
          <w:lang w:val="lv-LV" w:eastAsia="en-US"/>
        </w:rPr>
        <w:t xml:space="preserve"> J, </w:t>
      </w:r>
      <w:proofErr w:type="spellStart"/>
      <w:r>
        <w:rPr>
          <w:rFonts w:ascii="Arial" w:eastAsiaTheme="minorHAnsi" w:hAnsi="Arial" w:cs="Arial"/>
          <w:sz w:val="18"/>
          <w:szCs w:val="18"/>
          <w:lang w:val="lv-LV" w:eastAsia="en-US"/>
        </w:rPr>
        <w:t>Vazquez</w:t>
      </w:r>
      <w:proofErr w:type="spellEnd"/>
      <w:r>
        <w:rPr>
          <w:rFonts w:ascii="Arial" w:eastAsiaTheme="minorHAnsi" w:hAnsi="Arial" w:cs="Arial"/>
          <w:sz w:val="18"/>
          <w:szCs w:val="18"/>
          <w:lang w:val="lv-LV" w:eastAsia="en-US"/>
        </w:rPr>
        <w:t xml:space="preserve"> F. </w:t>
      </w:r>
      <w:proofErr w:type="spellStart"/>
      <w:r>
        <w:rPr>
          <w:rFonts w:ascii="Arial" w:eastAsiaTheme="minorHAnsi" w:hAnsi="Arial" w:cs="Arial"/>
          <w:sz w:val="18"/>
          <w:szCs w:val="18"/>
          <w:lang w:val="lv-LV" w:eastAsia="en-US"/>
        </w:rPr>
        <w:t>et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Ulipristal</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acetate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versus</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leuprolide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acetate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for</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uterine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fibroids</w:t>
      </w:r>
      <w:proofErr w:type="spellEnd"/>
      <w:r>
        <w:rPr>
          <w:rFonts w:ascii="Arial" w:eastAsiaTheme="minorHAnsi" w:hAnsi="Arial" w:cs="Arial"/>
          <w:sz w:val="18"/>
          <w:szCs w:val="18"/>
          <w:lang w:val="lv-LV" w:eastAsia="en-US"/>
        </w:rPr>
        <w:t xml:space="preserve">. N </w:t>
      </w:r>
      <w:proofErr w:type="spellStart"/>
      <w:r>
        <w:rPr>
          <w:rFonts w:ascii="Arial" w:eastAsiaTheme="minorHAnsi" w:hAnsi="Arial" w:cs="Arial"/>
          <w:sz w:val="18"/>
          <w:szCs w:val="18"/>
          <w:lang w:val="lv-LV" w:eastAsia="en-US"/>
        </w:rPr>
        <w:t>EnglJ</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Med</w:t>
      </w:r>
      <w:proofErr w:type="spellEnd"/>
      <w:r>
        <w:rPr>
          <w:rFonts w:ascii="Arial" w:eastAsiaTheme="minorHAnsi" w:hAnsi="Arial" w:cs="Arial"/>
          <w:sz w:val="18"/>
          <w:szCs w:val="18"/>
          <w:lang w:val="lv-LV" w:eastAsia="en-US"/>
        </w:rPr>
        <w:t xml:space="preserve"> 2012;366(5):421-32.</w:t>
      </w:r>
    </w:p>
  </w:footnote>
  <w:footnote w:id="5">
    <w:p w:rsidR="00AE093F" w:rsidRPr="00AE093F" w:rsidRDefault="00AE093F">
      <w:pPr>
        <w:pStyle w:val="FootnoteText"/>
        <w:rPr>
          <w:lang w:val="lv-LV"/>
        </w:rPr>
      </w:pPr>
      <w:r>
        <w:rPr>
          <w:rStyle w:val="FootnoteReference"/>
        </w:rPr>
        <w:footnoteRef/>
      </w:r>
      <w:r>
        <w:t xml:space="preserve"> </w:t>
      </w:r>
      <w:proofErr w:type="spellStart"/>
      <w:r>
        <w:rPr>
          <w:rFonts w:ascii="Arial" w:eastAsiaTheme="minorHAnsi" w:hAnsi="Arial" w:cs="Arial"/>
          <w:sz w:val="18"/>
          <w:szCs w:val="18"/>
          <w:lang w:val="lv-LV" w:eastAsia="en-US"/>
        </w:rPr>
        <w:t>Stewart</w:t>
      </w:r>
      <w:proofErr w:type="spellEnd"/>
      <w:r>
        <w:rPr>
          <w:rFonts w:ascii="Arial" w:eastAsiaTheme="minorHAnsi" w:hAnsi="Arial" w:cs="Arial"/>
          <w:sz w:val="18"/>
          <w:szCs w:val="18"/>
          <w:lang w:val="lv-LV" w:eastAsia="en-US"/>
        </w:rPr>
        <w:t xml:space="preserve"> EA. </w:t>
      </w:r>
      <w:proofErr w:type="spellStart"/>
      <w:r>
        <w:rPr>
          <w:rFonts w:ascii="Arial" w:eastAsiaTheme="minorHAnsi" w:hAnsi="Arial" w:cs="Arial"/>
          <w:sz w:val="18"/>
          <w:szCs w:val="18"/>
          <w:lang w:val="lv-LV" w:eastAsia="en-US"/>
        </w:rPr>
        <w:t>Uterine</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fibroids</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and</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evidence-based</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medicine</w:t>
      </w:r>
      <w:proofErr w:type="spellEnd"/>
      <w:r>
        <w:rPr>
          <w:rFonts w:ascii="Arial" w:eastAsiaTheme="minorHAnsi" w:hAnsi="Arial" w:cs="Arial"/>
          <w:sz w:val="18"/>
          <w:szCs w:val="18"/>
          <w:lang w:val="lv-LV" w:eastAsia="en-US"/>
        </w:rPr>
        <w:t>--</w:t>
      </w:r>
      <w:proofErr w:type="spellStart"/>
      <w:r>
        <w:rPr>
          <w:rFonts w:ascii="Arial" w:eastAsiaTheme="minorHAnsi" w:hAnsi="Arial" w:cs="Arial"/>
          <w:sz w:val="18"/>
          <w:szCs w:val="18"/>
          <w:lang w:val="lv-LV" w:eastAsia="en-US"/>
        </w:rPr>
        <w:t>not</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an</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oxymoron.N</w:t>
      </w:r>
      <w:proofErr w:type="spellEnd"/>
      <w:r>
        <w:rPr>
          <w:rFonts w:ascii="Arial" w:eastAsiaTheme="minorHAnsi" w:hAnsi="Arial" w:cs="Arial"/>
          <w:sz w:val="18"/>
          <w:szCs w:val="18"/>
          <w:lang w:val="lv-LV" w:eastAsia="en-US"/>
        </w:rPr>
        <w:t xml:space="preserve"> </w:t>
      </w:r>
      <w:proofErr w:type="spellStart"/>
      <w:r>
        <w:rPr>
          <w:rFonts w:ascii="Arial" w:eastAsiaTheme="minorHAnsi" w:hAnsi="Arial" w:cs="Arial"/>
          <w:sz w:val="18"/>
          <w:szCs w:val="18"/>
          <w:lang w:val="lv-LV" w:eastAsia="en-US"/>
        </w:rPr>
        <w:t>Engl</w:t>
      </w:r>
      <w:proofErr w:type="spellEnd"/>
      <w:r>
        <w:rPr>
          <w:rFonts w:ascii="Arial" w:eastAsiaTheme="minorHAnsi" w:hAnsi="Arial" w:cs="Arial"/>
          <w:sz w:val="18"/>
          <w:szCs w:val="18"/>
          <w:lang w:val="lv-LV" w:eastAsia="en-US"/>
        </w:rPr>
        <w:t xml:space="preserve"> J Med. 2012;366(5):471-73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699" w:rsidRDefault="000527A9" w:rsidP="000527A9">
    <w:pPr>
      <w:pStyle w:val="Header"/>
      <w:jc w:val="center"/>
    </w:pPr>
    <w:r>
      <w:rPr>
        <w:noProof/>
        <w:lang w:val="lv-LV" w:eastAsia="lv-LV"/>
      </w:rPr>
      <w:drawing>
        <wp:inline distT="0" distB="0" distL="0" distR="0" wp14:anchorId="64846B36" wp14:editId="4711EE94">
          <wp:extent cx="1273629" cy="1198805"/>
          <wp:effectExtent l="0" t="0" r="317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472" cy="1210893"/>
                  </a:xfrm>
                  <a:prstGeom prst="rect">
                    <a:avLst/>
                  </a:prstGeom>
                  <a:noFill/>
                  <a:ln>
                    <a:noFill/>
                  </a:ln>
                </pic:spPr>
              </pic:pic>
            </a:graphicData>
          </a:graphic>
        </wp:inline>
      </w:drawing>
    </w:r>
    <w:r>
      <w:rPr>
        <w:noProof/>
        <w:lang w:val="lv-LV" w:eastAsia="lv-LV"/>
      </w:rPr>
      <w:drawing>
        <wp:inline distT="0" distB="0" distL="0" distR="0" wp14:anchorId="15FA7631" wp14:editId="4494E1C9">
          <wp:extent cx="1273628" cy="1207580"/>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0083" cy="1223182"/>
                  </a:xfrm>
                  <a:prstGeom prst="rect">
                    <a:avLst/>
                  </a:prstGeom>
                  <a:noFill/>
                  <a:ln>
                    <a:noFill/>
                  </a:ln>
                </pic:spPr>
              </pic:pic>
            </a:graphicData>
          </a:graphic>
        </wp:inline>
      </w:drawing>
    </w:r>
    <w:r>
      <w:rPr>
        <w:noProof/>
        <w:lang w:val="lv-LV" w:eastAsia="lv-LV"/>
      </w:rPr>
      <w:drawing>
        <wp:inline distT="0" distB="0" distL="0" distR="0" wp14:anchorId="1EA6A766" wp14:editId="7A70C38D">
          <wp:extent cx="1267893" cy="1210615"/>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4934" cy="1217338"/>
                  </a:xfrm>
                  <a:prstGeom prst="rect">
                    <a:avLst/>
                  </a:prstGeom>
                  <a:noFill/>
                  <a:ln>
                    <a:noFill/>
                  </a:ln>
                </pic:spPr>
              </pic:pic>
            </a:graphicData>
          </a:graphic>
        </wp:inline>
      </w:drawing>
    </w:r>
    <w:r>
      <w:rPr>
        <w:noProof/>
        <w:lang w:val="lv-LV" w:eastAsia="lv-LV"/>
      </w:rPr>
      <w:drawing>
        <wp:inline distT="0" distB="0" distL="0" distR="0" wp14:anchorId="530AEDB6" wp14:editId="654E31C3">
          <wp:extent cx="1273629" cy="1206596"/>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3629" cy="120659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A04F31"/>
    <w:multiLevelType w:val="hybridMultilevel"/>
    <w:tmpl w:val="91001E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635D33D6"/>
    <w:multiLevelType w:val="hybridMultilevel"/>
    <w:tmpl w:val="EB9ED2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374"/>
    <w:rsid w:val="000178FE"/>
    <w:rsid w:val="000250FA"/>
    <w:rsid w:val="000527A9"/>
    <w:rsid w:val="00057F4B"/>
    <w:rsid w:val="0006261D"/>
    <w:rsid w:val="0006320B"/>
    <w:rsid w:val="00063FBC"/>
    <w:rsid w:val="00076B4D"/>
    <w:rsid w:val="000A5F03"/>
    <w:rsid w:val="000F7B8F"/>
    <w:rsid w:val="00113C49"/>
    <w:rsid w:val="00127127"/>
    <w:rsid w:val="00140B3C"/>
    <w:rsid w:val="001453DB"/>
    <w:rsid w:val="00150132"/>
    <w:rsid w:val="00162673"/>
    <w:rsid w:val="001B39CC"/>
    <w:rsid w:val="001C50B2"/>
    <w:rsid w:val="00256341"/>
    <w:rsid w:val="002750F3"/>
    <w:rsid w:val="00294F2C"/>
    <w:rsid w:val="002B0F33"/>
    <w:rsid w:val="002F757B"/>
    <w:rsid w:val="00365DFE"/>
    <w:rsid w:val="00387DD9"/>
    <w:rsid w:val="003D3B6E"/>
    <w:rsid w:val="003D7655"/>
    <w:rsid w:val="00402DA0"/>
    <w:rsid w:val="00405A06"/>
    <w:rsid w:val="00405BF0"/>
    <w:rsid w:val="004078EB"/>
    <w:rsid w:val="004112C4"/>
    <w:rsid w:val="00461422"/>
    <w:rsid w:val="00473A63"/>
    <w:rsid w:val="004830AF"/>
    <w:rsid w:val="00483966"/>
    <w:rsid w:val="00483AE3"/>
    <w:rsid w:val="004909B7"/>
    <w:rsid w:val="00491BB3"/>
    <w:rsid w:val="00495438"/>
    <w:rsid w:val="004957F4"/>
    <w:rsid w:val="0050334F"/>
    <w:rsid w:val="005503AB"/>
    <w:rsid w:val="005525E6"/>
    <w:rsid w:val="0058101E"/>
    <w:rsid w:val="006116C9"/>
    <w:rsid w:val="006408BB"/>
    <w:rsid w:val="00695571"/>
    <w:rsid w:val="006C4788"/>
    <w:rsid w:val="006C6BF7"/>
    <w:rsid w:val="006D43B6"/>
    <w:rsid w:val="006D43BC"/>
    <w:rsid w:val="006D6244"/>
    <w:rsid w:val="00736444"/>
    <w:rsid w:val="00775EA3"/>
    <w:rsid w:val="00784E02"/>
    <w:rsid w:val="00786B79"/>
    <w:rsid w:val="00796CF6"/>
    <w:rsid w:val="007C73B2"/>
    <w:rsid w:val="007D5BEE"/>
    <w:rsid w:val="00831E52"/>
    <w:rsid w:val="00850544"/>
    <w:rsid w:val="008B41B6"/>
    <w:rsid w:val="008C79A1"/>
    <w:rsid w:val="008D591E"/>
    <w:rsid w:val="008E47C4"/>
    <w:rsid w:val="009522D0"/>
    <w:rsid w:val="009743C3"/>
    <w:rsid w:val="0097742A"/>
    <w:rsid w:val="009C024F"/>
    <w:rsid w:val="009D4243"/>
    <w:rsid w:val="009D6C9C"/>
    <w:rsid w:val="009E28A1"/>
    <w:rsid w:val="00A24F6E"/>
    <w:rsid w:val="00A30200"/>
    <w:rsid w:val="00A30AAC"/>
    <w:rsid w:val="00A518A4"/>
    <w:rsid w:val="00A572E1"/>
    <w:rsid w:val="00AA0950"/>
    <w:rsid w:val="00AE093F"/>
    <w:rsid w:val="00AE3B3C"/>
    <w:rsid w:val="00AE795E"/>
    <w:rsid w:val="00AF7DD9"/>
    <w:rsid w:val="00B027D8"/>
    <w:rsid w:val="00B02867"/>
    <w:rsid w:val="00B17699"/>
    <w:rsid w:val="00B2311A"/>
    <w:rsid w:val="00B315C4"/>
    <w:rsid w:val="00B54145"/>
    <w:rsid w:val="00B63705"/>
    <w:rsid w:val="00BA7C10"/>
    <w:rsid w:val="00BB2B6E"/>
    <w:rsid w:val="00BE2DA9"/>
    <w:rsid w:val="00BE347F"/>
    <w:rsid w:val="00C134B1"/>
    <w:rsid w:val="00C70E3F"/>
    <w:rsid w:val="00C938AB"/>
    <w:rsid w:val="00CF1F8A"/>
    <w:rsid w:val="00D34143"/>
    <w:rsid w:val="00D36E8C"/>
    <w:rsid w:val="00D56D7D"/>
    <w:rsid w:val="00DB647E"/>
    <w:rsid w:val="00E122A9"/>
    <w:rsid w:val="00E1716E"/>
    <w:rsid w:val="00E37B5A"/>
    <w:rsid w:val="00E42E44"/>
    <w:rsid w:val="00EA709B"/>
    <w:rsid w:val="00EC2C2E"/>
    <w:rsid w:val="00EC59F7"/>
    <w:rsid w:val="00F05374"/>
    <w:rsid w:val="00F2403E"/>
    <w:rsid w:val="00F72C57"/>
    <w:rsid w:val="00F76CEC"/>
    <w:rsid w:val="00FD20AB"/>
    <w:rsid w:val="00FF45A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74"/>
    <w:pPr>
      <w:spacing w:after="0" w:line="240" w:lineRule="auto"/>
    </w:pPr>
    <w:rPr>
      <w:rFonts w:ascii="Times" w:eastAsia="Times" w:hAnsi="Times" w:cs="Times New Roman"/>
      <w:sz w:val="24"/>
      <w:szCs w:val="20"/>
      <w:lang w:val="en-GB"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5374"/>
    <w:pPr>
      <w:widowControl w:val="0"/>
      <w:autoSpaceDE w:val="0"/>
      <w:autoSpaceDN w:val="0"/>
      <w:adjustRightInd w:val="0"/>
      <w:jc w:val="both"/>
    </w:pPr>
    <w:rPr>
      <w:rFonts w:ascii="Times-Roman" w:eastAsia="Times New Roman" w:hAnsi="Times-Roman"/>
      <w:b/>
      <w:sz w:val="22"/>
      <w:lang w:val="en-US"/>
    </w:rPr>
  </w:style>
  <w:style w:type="character" w:customStyle="1" w:styleId="BodyTextChar">
    <w:name w:val="Body Text Char"/>
    <w:basedOn w:val="DefaultParagraphFont"/>
    <w:link w:val="BodyText"/>
    <w:semiHidden/>
    <w:rsid w:val="00F05374"/>
    <w:rPr>
      <w:rFonts w:ascii="Times-Roman" w:eastAsia="Times New Roman" w:hAnsi="Times-Roman" w:cs="Times New Roman"/>
      <w:b/>
      <w:szCs w:val="20"/>
      <w:lang w:val="en-US" w:eastAsia="fr-CH"/>
    </w:rPr>
  </w:style>
  <w:style w:type="paragraph" w:customStyle="1" w:styleId="Default">
    <w:name w:val="Default"/>
    <w:rsid w:val="00A24F6E"/>
    <w:pPr>
      <w:autoSpaceDE w:val="0"/>
      <w:autoSpaceDN w:val="0"/>
      <w:adjustRightInd w:val="0"/>
      <w:spacing w:after="0" w:line="240" w:lineRule="auto"/>
    </w:pPr>
    <w:rPr>
      <w:rFonts w:ascii="Arial" w:eastAsia="Calibri" w:hAnsi="Arial" w:cs="Arial"/>
      <w:color w:val="000000"/>
      <w:sz w:val="24"/>
      <w:szCs w:val="24"/>
      <w:lang w:val="en-GB"/>
    </w:rPr>
  </w:style>
  <w:style w:type="character" w:styleId="Hyperlink">
    <w:name w:val="Hyperlink"/>
    <w:uiPriority w:val="99"/>
    <w:unhideWhenUsed/>
    <w:rsid w:val="00E42E44"/>
    <w:rPr>
      <w:color w:val="0000FF"/>
      <w:u w:val="single"/>
    </w:rPr>
  </w:style>
  <w:style w:type="paragraph" w:styleId="EndnoteText">
    <w:name w:val="endnote text"/>
    <w:basedOn w:val="Normal"/>
    <w:link w:val="EndnoteTextChar"/>
    <w:uiPriority w:val="99"/>
    <w:unhideWhenUsed/>
    <w:rsid w:val="009D6C9C"/>
    <w:rPr>
      <w:sz w:val="20"/>
    </w:rPr>
  </w:style>
  <w:style w:type="character" w:customStyle="1" w:styleId="EndnoteTextChar">
    <w:name w:val="Endnote Text Char"/>
    <w:basedOn w:val="DefaultParagraphFont"/>
    <w:link w:val="EndnoteText"/>
    <w:uiPriority w:val="99"/>
    <w:rsid w:val="009D6C9C"/>
    <w:rPr>
      <w:rFonts w:ascii="Times" w:eastAsia="Times" w:hAnsi="Times" w:cs="Times New Roman"/>
      <w:sz w:val="20"/>
      <w:szCs w:val="20"/>
      <w:lang w:eastAsia="fr-CH"/>
    </w:rPr>
  </w:style>
  <w:style w:type="character" w:styleId="EndnoteReference">
    <w:name w:val="endnote reference"/>
    <w:uiPriority w:val="99"/>
    <w:semiHidden/>
    <w:unhideWhenUsed/>
    <w:rsid w:val="009D6C9C"/>
    <w:rPr>
      <w:vertAlign w:val="superscript"/>
    </w:rPr>
  </w:style>
  <w:style w:type="paragraph" w:styleId="Header">
    <w:name w:val="header"/>
    <w:basedOn w:val="Normal"/>
    <w:link w:val="HeaderChar"/>
    <w:uiPriority w:val="99"/>
    <w:unhideWhenUsed/>
    <w:rsid w:val="00B17699"/>
    <w:pPr>
      <w:tabs>
        <w:tab w:val="center" w:pos="4153"/>
        <w:tab w:val="right" w:pos="8306"/>
      </w:tabs>
    </w:pPr>
  </w:style>
  <w:style w:type="character" w:customStyle="1" w:styleId="HeaderChar">
    <w:name w:val="Header Char"/>
    <w:basedOn w:val="DefaultParagraphFont"/>
    <w:link w:val="Header"/>
    <w:uiPriority w:val="99"/>
    <w:rsid w:val="00B17699"/>
    <w:rPr>
      <w:rFonts w:ascii="Times" w:eastAsia="Times" w:hAnsi="Times" w:cs="Times New Roman"/>
      <w:sz w:val="24"/>
      <w:szCs w:val="20"/>
      <w:lang w:val="en-GB" w:eastAsia="fr-CH"/>
    </w:rPr>
  </w:style>
  <w:style w:type="paragraph" w:styleId="Footer">
    <w:name w:val="footer"/>
    <w:basedOn w:val="Normal"/>
    <w:link w:val="FooterChar"/>
    <w:uiPriority w:val="99"/>
    <w:unhideWhenUsed/>
    <w:rsid w:val="00B17699"/>
    <w:pPr>
      <w:tabs>
        <w:tab w:val="center" w:pos="4153"/>
        <w:tab w:val="right" w:pos="8306"/>
      </w:tabs>
    </w:pPr>
  </w:style>
  <w:style w:type="character" w:customStyle="1" w:styleId="FooterChar">
    <w:name w:val="Footer Char"/>
    <w:basedOn w:val="DefaultParagraphFont"/>
    <w:link w:val="Footer"/>
    <w:uiPriority w:val="99"/>
    <w:rsid w:val="00B17699"/>
    <w:rPr>
      <w:rFonts w:ascii="Times" w:eastAsia="Times" w:hAnsi="Times" w:cs="Times New Roman"/>
      <w:sz w:val="24"/>
      <w:szCs w:val="20"/>
      <w:lang w:val="en-GB" w:eastAsia="fr-CH"/>
    </w:rPr>
  </w:style>
  <w:style w:type="paragraph" w:styleId="BalloonText">
    <w:name w:val="Balloon Text"/>
    <w:basedOn w:val="Normal"/>
    <w:link w:val="BalloonTextChar"/>
    <w:uiPriority w:val="99"/>
    <w:semiHidden/>
    <w:unhideWhenUsed/>
    <w:rsid w:val="00B17699"/>
    <w:rPr>
      <w:rFonts w:ascii="Tahoma" w:hAnsi="Tahoma" w:cs="Tahoma"/>
      <w:sz w:val="16"/>
      <w:szCs w:val="16"/>
    </w:rPr>
  </w:style>
  <w:style w:type="character" w:customStyle="1" w:styleId="BalloonTextChar">
    <w:name w:val="Balloon Text Char"/>
    <w:basedOn w:val="DefaultParagraphFont"/>
    <w:link w:val="BalloonText"/>
    <w:uiPriority w:val="99"/>
    <w:semiHidden/>
    <w:rsid w:val="00B17699"/>
    <w:rPr>
      <w:rFonts w:ascii="Tahoma" w:eastAsia="Times" w:hAnsi="Tahoma" w:cs="Tahoma"/>
      <w:sz w:val="16"/>
      <w:szCs w:val="16"/>
      <w:lang w:val="en-GB" w:eastAsia="fr-CH"/>
    </w:rPr>
  </w:style>
  <w:style w:type="paragraph" w:styleId="CommentText">
    <w:name w:val="annotation text"/>
    <w:basedOn w:val="Normal"/>
    <w:link w:val="CommentTextChar"/>
    <w:semiHidden/>
    <w:rsid w:val="001B39CC"/>
    <w:rPr>
      <w:sz w:val="20"/>
    </w:rPr>
  </w:style>
  <w:style w:type="character" w:customStyle="1" w:styleId="CommentTextChar">
    <w:name w:val="Comment Text Char"/>
    <w:basedOn w:val="DefaultParagraphFont"/>
    <w:link w:val="CommentText"/>
    <w:semiHidden/>
    <w:rsid w:val="001B39CC"/>
    <w:rPr>
      <w:rFonts w:ascii="Times" w:eastAsia="Times" w:hAnsi="Times" w:cs="Times New Roman"/>
      <w:sz w:val="20"/>
      <w:szCs w:val="20"/>
      <w:lang w:val="en-GB" w:eastAsia="fr-CH"/>
    </w:rPr>
  </w:style>
  <w:style w:type="paragraph" w:styleId="FootnoteText">
    <w:name w:val="footnote text"/>
    <w:basedOn w:val="Normal"/>
    <w:link w:val="FootnoteTextChar"/>
    <w:uiPriority w:val="99"/>
    <w:semiHidden/>
    <w:unhideWhenUsed/>
    <w:rsid w:val="001B39CC"/>
    <w:rPr>
      <w:sz w:val="20"/>
    </w:rPr>
  </w:style>
  <w:style w:type="character" w:customStyle="1" w:styleId="FootnoteTextChar">
    <w:name w:val="Footnote Text Char"/>
    <w:basedOn w:val="DefaultParagraphFont"/>
    <w:link w:val="FootnoteText"/>
    <w:uiPriority w:val="99"/>
    <w:semiHidden/>
    <w:rsid w:val="001B39CC"/>
    <w:rPr>
      <w:rFonts w:ascii="Times" w:eastAsia="Times" w:hAnsi="Times" w:cs="Times New Roman"/>
      <w:sz w:val="20"/>
      <w:szCs w:val="20"/>
      <w:lang w:val="en-GB" w:eastAsia="fr-CH"/>
    </w:rPr>
  </w:style>
  <w:style w:type="character" w:styleId="FootnoteReference">
    <w:name w:val="footnote reference"/>
    <w:basedOn w:val="DefaultParagraphFont"/>
    <w:uiPriority w:val="99"/>
    <w:semiHidden/>
    <w:unhideWhenUsed/>
    <w:rsid w:val="001B39CC"/>
    <w:rPr>
      <w:vertAlign w:val="superscript"/>
    </w:rPr>
  </w:style>
  <w:style w:type="paragraph" w:styleId="NoSpacing">
    <w:name w:val="No Spacing"/>
    <w:uiPriority w:val="1"/>
    <w:qFormat/>
    <w:rsid w:val="00C134B1"/>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FD20AB"/>
    <w:pPr>
      <w:ind w:left="720"/>
      <w:contextualSpacing/>
    </w:pPr>
  </w:style>
  <w:style w:type="paragraph" w:styleId="HTMLPreformatted">
    <w:name w:val="HTML Preformatted"/>
    <w:basedOn w:val="Normal"/>
    <w:link w:val="HTMLPreformattedChar"/>
    <w:uiPriority w:val="99"/>
    <w:semiHidden/>
    <w:unhideWhenUsed/>
    <w:rsid w:val="001C5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lv-LV" w:eastAsia="lv-LV"/>
    </w:rPr>
  </w:style>
  <w:style w:type="character" w:customStyle="1" w:styleId="HTMLPreformattedChar">
    <w:name w:val="HTML Preformatted Char"/>
    <w:basedOn w:val="DefaultParagraphFont"/>
    <w:link w:val="HTMLPreformatted"/>
    <w:uiPriority w:val="99"/>
    <w:semiHidden/>
    <w:rsid w:val="001C50B2"/>
    <w:rPr>
      <w:rFonts w:ascii="Courier New" w:eastAsia="Times New Roman" w:hAnsi="Courier New" w:cs="Courier New"/>
      <w:sz w:val="20"/>
      <w:szCs w:val="20"/>
      <w:lang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374"/>
    <w:pPr>
      <w:spacing w:after="0" w:line="240" w:lineRule="auto"/>
    </w:pPr>
    <w:rPr>
      <w:rFonts w:ascii="Times" w:eastAsia="Times" w:hAnsi="Times" w:cs="Times New Roman"/>
      <w:sz w:val="24"/>
      <w:szCs w:val="20"/>
      <w:lang w:val="en-GB" w:eastAsia="fr-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F05374"/>
    <w:pPr>
      <w:widowControl w:val="0"/>
      <w:autoSpaceDE w:val="0"/>
      <w:autoSpaceDN w:val="0"/>
      <w:adjustRightInd w:val="0"/>
      <w:jc w:val="both"/>
    </w:pPr>
    <w:rPr>
      <w:rFonts w:ascii="Times-Roman" w:eastAsia="Times New Roman" w:hAnsi="Times-Roman"/>
      <w:b/>
      <w:sz w:val="22"/>
      <w:lang w:val="en-US"/>
    </w:rPr>
  </w:style>
  <w:style w:type="character" w:customStyle="1" w:styleId="BodyTextChar">
    <w:name w:val="Body Text Char"/>
    <w:basedOn w:val="DefaultParagraphFont"/>
    <w:link w:val="BodyText"/>
    <w:semiHidden/>
    <w:rsid w:val="00F05374"/>
    <w:rPr>
      <w:rFonts w:ascii="Times-Roman" w:eastAsia="Times New Roman" w:hAnsi="Times-Roman" w:cs="Times New Roman"/>
      <w:b/>
      <w:szCs w:val="20"/>
      <w:lang w:val="en-US" w:eastAsia="fr-CH"/>
    </w:rPr>
  </w:style>
  <w:style w:type="paragraph" w:customStyle="1" w:styleId="Default">
    <w:name w:val="Default"/>
    <w:rsid w:val="00A24F6E"/>
    <w:pPr>
      <w:autoSpaceDE w:val="0"/>
      <w:autoSpaceDN w:val="0"/>
      <w:adjustRightInd w:val="0"/>
      <w:spacing w:after="0" w:line="240" w:lineRule="auto"/>
    </w:pPr>
    <w:rPr>
      <w:rFonts w:ascii="Arial" w:eastAsia="Calibri" w:hAnsi="Arial" w:cs="Arial"/>
      <w:color w:val="000000"/>
      <w:sz w:val="24"/>
      <w:szCs w:val="24"/>
      <w:lang w:val="en-GB"/>
    </w:rPr>
  </w:style>
  <w:style w:type="character" w:styleId="Hyperlink">
    <w:name w:val="Hyperlink"/>
    <w:uiPriority w:val="99"/>
    <w:unhideWhenUsed/>
    <w:rsid w:val="00E42E44"/>
    <w:rPr>
      <w:color w:val="0000FF"/>
      <w:u w:val="single"/>
    </w:rPr>
  </w:style>
  <w:style w:type="paragraph" w:styleId="EndnoteText">
    <w:name w:val="endnote text"/>
    <w:basedOn w:val="Normal"/>
    <w:link w:val="EndnoteTextChar"/>
    <w:uiPriority w:val="99"/>
    <w:unhideWhenUsed/>
    <w:rsid w:val="009D6C9C"/>
    <w:rPr>
      <w:sz w:val="20"/>
    </w:rPr>
  </w:style>
  <w:style w:type="character" w:customStyle="1" w:styleId="EndnoteTextChar">
    <w:name w:val="Endnote Text Char"/>
    <w:basedOn w:val="DefaultParagraphFont"/>
    <w:link w:val="EndnoteText"/>
    <w:uiPriority w:val="99"/>
    <w:rsid w:val="009D6C9C"/>
    <w:rPr>
      <w:rFonts w:ascii="Times" w:eastAsia="Times" w:hAnsi="Times" w:cs="Times New Roman"/>
      <w:sz w:val="20"/>
      <w:szCs w:val="20"/>
      <w:lang w:eastAsia="fr-CH"/>
    </w:rPr>
  </w:style>
  <w:style w:type="character" w:styleId="EndnoteReference">
    <w:name w:val="endnote reference"/>
    <w:uiPriority w:val="99"/>
    <w:semiHidden/>
    <w:unhideWhenUsed/>
    <w:rsid w:val="009D6C9C"/>
    <w:rPr>
      <w:vertAlign w:val="superscript"/>
    </w:rPr>
  </w:style>
  <w:style w:type="paragraph" w:styleId="Header">
    <w:name w:val="header"/>
    <w:basedOn w:val="Normal"/>
    <w:link w:val="HeaderChar"/>
    <w:uiPriority w:val="99"/>
    <w:unhideWhenUsed/>
    <w:rsid w:val="00B17699"/>
    <w:pPr>
      <w:tabs>
        <w:tab w:val="center" w:pos="4153"/>
        <w:tab w:val="right" w:pos="8306"/>
      </w:tabs>
    </w:pPr>
  </w:style>
  <w:style w:type="character" w:customStyle="1" w:styleId="HeaderChar">
    <w:name w:val="Header Char"/>
    <w:basedOn w:val="DefaultParagraphFont"/>
    <w:link w:val="Header"/>
    <w:uiPriority w:val="99"/>
    <w:rsid w:val="00B17699"/>
    <w:rPr>
      <w:rFonts w:ascii="Times" w:eastAsia="Times" w:hAnsi="Times" w:cs="Times New Roman"/>
      <w:sz w:val="24"/>
      <w:szCs w:val="20"/>
      <w:lang w:val="en-GB" w:eastAsia="fr-CH"/>
    </w:rPr>
  </w:style>
  <w:style w:type="paragraph" w:styleId="Footer">
    <w:name w:val="footer"/>
    <w:basedOn w:val="Normal"/>
    <w:link w:val="FooterChar"/>
    <w:uiPriority w:val="99"/>
    <w:unhideWhenUsed/>
    <w:rsid w:val="00B17699"/>
    <w:pPr>
      <w:tabs>
        <w:tab w:val="center" w:pos="4153"/>
        <w:tab w:val="right" w:pos="8306"/>
      </w:tabs>
    </w:pPr>
  </w:style>
  <w:style w:type="character" w:customStyle="1" w:styleId="FooterChar">
    <w:name w:val="Footer Char"/>
    <w:basedOn w:val="DefaultParagraphFont"/>
    <w:link w:val="Footer"/>
    <w:uiPriority w:val="99"/>
    <w:rsid w:val="00B17699"/>
    <w:rPr>
      <w:rFonts w:ascii="Times" w:eastAsia="Times" w:hAnsi="Times" w:cs="Times New Roman"/>
      <w:sz w:val="24"/>
      <w:szCs w:val="20"/>
      <w:lang w:val="en-GB" w:eastAsia="fr-CH"/>
    </w:rPr>
  </w:style>
  <w:style w:type="paragraph" w:styleId="BalloonText">
    <w:name w:val="Balloon Text"/>
    <w:basedOn w:val="Normal"/>
    <w:link w:val="BalloonTextChar"/>
    <w:uiPriority w:val="99"/>
    <w:semiHidden/>
    <w:unhideWhenUsed/>
    <w:rsid w:val="00B17699"/>
    <w:rPr>
      <w:rFonts w:ascii="Tahoma" w:hAnsi="Tahoma" w:cs="Tahoma"/>
      <w:sz w:val="16"/>
      <w:szCs w:val="16"/>
    </w:rPr>
  </w:style>
  <w:style w:type="character" w:customStyle="1" w:styleId="BalloonTextChar">
    <w:name w:val="Balloon Text Char"/>
    <w:basedOn w:val="DefaultParagraphFont"/>
    <w:link w:val="BalloonText"/>
    <w:uiPriority w:val="99"/>
    <w:semiHidden/>
    <w:rsid w:val="00B17699"/>
    <w:rPr>
      <w:rFonts w:ascii="Tahoma" w:eastAsia="Times" w:hAnsi="Tahoma" w:cs="Tahoma"/>
      <w:sz w:val="16"/>
      <w:szCs w:val="16"/>
      <w:lang w:val="en-GB" w:eastAsia="fr-CH"/>
    </w:rPr>
  </w:style>
  <w:style w:type="paragraph" w:styleId="CommentText">
    <w:name w:val="annotation text"/>
    <w:basedOn w:val="Normal"/>
    <w:link w:val="CommentTextChar"/>
    <w:semiHidden/>
    <w:rsid w:val="001B39CC"/>
    <w:rPr>
      <w:sz w:val="20"/>
    </w:rPr>
  </w:style>
  <w:style w:type="character" w:customStyle="1" w:styleId="CommentTextChar">
    <w:name w:val="Comment Text Char"/>
    <w:basedOn w:val="DefaultParagraphFont"/>
    <w:link w:val="CommentText"/>
    <w:semiHidden/>
    <w:rsid w:val="001B39CC"/>
    <w:rPr>
      <w:rFonts w:ascii="Times" w:eastAsia="Times" w:hAnsi="Times" w:cs="Times New Roman"/>
      <w:sz w:val="20"/>
      <w:szCs w:val="20"/>
      <w:lang w:val="en-GB" w:eastAsia="fr-CH"/>
    </w:rPr>
  </w:style>
  <w:style w:type="paragraph" w:styleId="FootnoteText">
    <w:name w:val="footnote text"/>
    <w:basedOn w:val="Normal"/>
    <w:link w:val="FootnoteTextChar"/>
    <w:uiPriority w:val="99"/>
    <w:semiHidden/>
    <w:unhideWhenUsed/>
    <w:rsid w:val="001B39CC"/>
    <w:rPr>
      <w:sz w:val="20"/>
    </w:rPr>
  </w:style>
  <w:style w:type="character" w:customStyle="1" w:styleId="FootnoteTextChar">
    <w:name w:val="Footnote Text Char"/>
    <w:basedOn w:val="DefaultParagraphFont"/>
    <w:link w:val="FootnoteText"/>
    <w:uiPriority w:val="99"/>
    <w:semiHidden/>
    <w:rsid w:val="001B39CC"/>
    <w:rPr>
      <w:rFonts w:ascii="Times" w:eastAsia="Times" w:hAnsi="Times" w:cs="Times New Roman"/>
      <w:sz w:val="20"/>
      <w:szCs w:val="20"/>
      <w:lang w:val="en-GB" w:eastAsia="fr-CH"/>
    </w:rPr>
  </w:style>
  <w:style w:type="character" w:styleId="FootnoteReference">
    <w:name w:val="footnote reference"/>
    <w:basedOn w:val="DefaultParagraphFont"/>
    <w:uiPriority w:val="99"/>
    <w:semiHidden/>
    <w:unhideWhenUsed/>
    <w:rsid w:val="001B39CC"/>
    <w:rPr>
      <w:vertAlign w:val="superscript"/>
    </w:rPr>
  </w:style>
  <w:style w:type="paragraph" w:styleId="NoSpacing">
    <w:name w:val="No Spacing"/>
    <w:uiPriority w:val="1"/>
    <w:qFormat/>
    <w:rsid w:val="00C134B1"/>
    <w:pPr>
      <w:spacing w:after="0" w:line="240" w:lineRule="auto"/>
    </w:pPr>
    <w:rPr>
      <w:rFonts w:ascii="Calibri" w:eastAsia="Calibri" w:hAnsi="Calibri" w:cs="Times New Roman"/>
      <w:lang w:val="en-GB"/>
    </w:rPr>
  </w:style>
  <w:style w:type="paragraph" w:styleId="ListParagraph">
    <w:name w:val="List Paragraph"/>
    <w:basedOn w:val="Normal"/>
    <w:uiPriority w:val="34"/>
    <w:qFormat/>
    <w:rsid w:val="00FD20AB"/>
    <w:pPr>
      <w:ind w:left="720"/>
      <w:contextualSpacing/>
    </w:pPr>
  </w:style>
  <w:style w:type="paragraph" w:styleId="HTMLPreformatted">
    <w:name w:val="HTML Preformatted"/>
    <w:basedOn w:val="Normal"/>
    <w:link w:val="HTMLPreformattedChar"/>
    <w:uiPriority w:val="99"/>
    <w:semiHidden/>
    <w:unhideWhenUsed/>
    <w:rsid w:val="001C5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val="lv-LV" w:eastAsia="lv-LV"/>
    </w:rPr>
  </w:style>
  <w:style w:type="character" w:customStyle="1" w:styleId="HTMLPreformattedChar">
    <w:name w:val="HTML Preformatted Char"/>
    <w:basedOn w:val="DefaultParagraphFont"/>
    <w:link w:val="HTMLPreformatted"/>
    <w:uiPriority w:val="99"/>
    <w:semiHidden/>
    <w:rsid w:val="001C50B2"/>
    <w:rPr>
      <w:rFonts w:ascii="Courier New" w:eastAsia="Times New Roman" w:hAnsi="Courier New" w:cs="Courier New"/>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789389">
      <w:bodyDiv w:val="1"/>
      <w:marLeft w:val="0"/>
      <w:marRight w:val="0"/>
      <w:marTop w:val="0"/>
      <w:marBottom w:val="0"/>
      <w:divBdr>
        <w:top w:val="none" w:sz="0" w:space="0" w:color="auto"/>
        <w:left w:val="none" w:sz="0" w:space="0" w:color="auto"/>
        <w:bottom w:val="none" w:sz="0" w:space="0" w:color="auto"/>
        <w:right w:val="none" w:sz="0" w:space="0" w:color="auto"/>
      </w:divBdr>
    </w:div>
    <w:div w:id="1435705229">
      <w:bodyDiv w:val="1"/>
      <w:marLeft w:val="0"/>
      <w:marRight w:val="0"/>
      <w:marTop w:val="0"/>
      <w:marBottom w:val="0"/>
      <w:divBdr>
        <w:top w:val="none" w:sz="0" w:space="0" w:color="auto"/>
        <w:left w:val="none" w:sz="0" w:space="0" w:color="auto"/>
        <w:bottom w:val="none" w:sz="0" w:space="0" w:color="auto"/>
        <w:right w:val="none" w:sz="0" w:space="0" w:color="auto"/>
      </w:divBdr>
    </w:div>
    <w:div w:id="1603950674">
      <w:bodyDiv w:val="1"/>
      <w:marLeft w:val="0"/>
      <w:marRight w:val="0"/>
      <w:marTop w:val="0"/>
      <w:marBottom w:val="0"/>
      <w:divBdr>
        <w:top w:val="none" w:sz="0" w:space="0" w:color="auto"/>
        <w:left w:val="none" w:sz="0" w:space="0" w:color="auto"/>
        <w:bottom w:val="none" w:sz="0" w:space="0" w:color="auto"/>
        <w:right w:val="none" w:sz="0" w:space="0" w:color="auto"/>
      </w:divBdr>
    </w:div>
    <w:div w:id="2060394515">
      <w:bodyDiv w:val="1"/>
      <w:marLeft w:val="0"/>
      <w:marRight w:val="0"/>
      <w:marTop w:val="0"/>
      <w:marBottom w:val="0"/>
      <w:divBdr>
        <w:top w:val="none" w:sz="0" w:space="0" w:color="auto"/>
        <w:left w:val="none" w:sz="0" w:space="0" w:color="auto"/>
        <w:bottom w:val="none" w:sz="0" w:space="0" w:color="auto"/>
        <w:right w:val="none" w:sz="0" w:space="0" w:color="auto"/>
      </w:divBdr>
    </w:div>
    <w:div w:id="208923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vineta.eglite@richter.lv" TargetMode="External"/><Relationship Id="rId5" Type="http://schemas.openxmlformats.org/officeDocument/2006/relationships/settings" Target="settings.xml"/><Relationship Id="rId10" Type="http://schemas.openxmlformats.org/officeDocument/2006/relationships/hyperlink" Target="http://www.dzemdesmioma.lv" TargetMode="External"/><Relationship Id="rId4" Type="http://schemas.microsoft.com/office/2007/relationships/stylesWithEffects" Target="stylesWithEffects.xml"/><Relationship Id="rId9" Type="http://schemas.openxmlformats.org/officeDocument/2006/relationships/hyperlink" Target="http://www.zva.gov.lv/?id=377&amp;sa=377&amp;top=112"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E5EC-2930-4620-8635-740E002C4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2760</Words>
  <Characters>1574</Characters>
  <Application>Microsoft Office Word</Application>
  <DocSecurity>0</DocSecurity>
  <Lines>13</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Microsoft</Company>
  <LinksUpToDate>false</LinksUpToDate>
  <CharactersWithSpaces>4326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dc:creator>
  <cp:lastModifiedBy>Edite</cp:lastModifiedBy>
  <cp:revision>14</cp:revision>
  <dcterms:created xsi:type="dcterms:W3CDTF">2015-05-28T15:28:00Z</dcterms:created>
  <dcterms:modified xsi:type="dcterms:W3CDTF">2015-07-14T12:50:00Z</dcterms:modified>
</cp:coreProperties>
</file>